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56"/>
        </w:rPr>
      </w:pPr>
    </w:p>
    <w:p>
      <w:pPr>
        <w:jc w:val="center"/>
        <w:rPr>
          <w:sz w:val="48"/>
          <w:szCs w:val="56"/>
        </w:rPr>
      </w:pPr>
    </w:p>
    <w:p>
      <w:pPr>
        <w:jc w:val="center"/>
        <w:rPr>
          <w:rFonts w:ascii="黑体" w:hAnsi="黑体" w:eastAsia="黑体" w:cs="黑体"/>
          <w:b/>
          <w:bCs/>
          <w:sz w:val="62"/>
          <w:szCs w:val="62"/>
        </w:rPr>
      </w:pPr>
      <w:r>
        <w:rPr>
          <w:rFonts w:hint="eastAsia" w:ascii="黑体" w:hAnsi="黑体" w:eastAsia="黑体" w:cs="黑体"/>
          <w:b/>
          <w:bCs/>
          <w:sz w:val="62"/>
          <w:szCs w:val="62"/>
        </w:rPr>
        <w:t>专业学位研究生</w:t>
      </w:r>
    </w:p>
    <w:p>
      <w:pPr>
        <w:jc w:val="center"/>
        <w:rPr>
          <w:rFonts w:ascii="黑体" w:hAnsi="黑体" w:eastAsia="黑体" w:cs="黑体"/>
          <w:b/>
          <w:bCs/>
          <w:sz w:val="62"/>
          <w:szCs w:val="62"/>
        </w:rPr>
      </w:pPr>
      <w:r>
        <w:rPr>
          <w:rFonts w:hint="eastAsia" w:ascii="黑体" w:hAnsi="黑体" w:eastAsia="黑体" w:cs="黑体"/>
          <w:b/>
          <w:bCs/>
          <w:sz w:val="62"/>
          <w:szCs w:val="62"/>
        </w:rPr>
        <w:t>实践模块和培养环节实施细则</w:t>
      </w:r>
    </w:p>
    <w:p>
      <w:pPr>
        <w:jc w:val="center"/>
        <w:rPr>
          <w:b/>
          <w:bCs/>
          <w:sz w:val="52"/>
          <w:szCs w:val="72"/>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ind w:firstLine="1080" w:firstLineChars="300"/>
        <w:rPr>
          <w:sz w:val="36"/>
          <w:szCs w:val="44"/>
          <w:u w:val="single"/>
        </w:rPr>
      </w:pPr>
      <w:r>
        <w:rPr>
          <w:rFonts w:hint="eastAsia"/>
          <w:sz w:val="36"/>
          <w:szCs w:val="44"/>
        </w:rPr>
        <w:t>专业学位类别（领域）：</w:t>
      </w:r>
      <w:r>
        <w:rPr>
          <w:rFonts w:hint="eastAsia"/>
          <w:sz w:val="36"/>
          <w:szCs w:val="44"/>
          <w:u w:val="single"/>
        </w:rPr>
        <w:t xml:space="preserve">   汉语国际教育         </w:t>
      </w:r>
    </w:p>
    <w:p>
      <w:pPr>
        <w:ind w:firstLine="1080" w:firstLineChars="300"/>
        <w:rPr>
          <w:sz w:val="36"/>
          <w:szCs w:val="44"/>
          <w:u w:val="single"/>
        </w:rPr>
      </w:pPr>
      <w:r>
        <w:rPr>
          <w:rFonts w:hint="eastAsia"/>
          <w:sz w:val="36"/>
          <w:szCs w:val="44"/>
        </w:rPr>
        <w:t>类别 （领域） 代码：</w:t>
      </w:r>
      <w:r>
        <w:rPr>
          <w:rFonts w:hint="eastAsia"/>
          <w:sz w:val="36"/>
          <w:szCs w:val="44"/>
          <w:u w:val="single"/>
        </w:rPr>
        <w:t xml:space="preserve">       </w:t>
      </w:r>
      <w:r>
        <w:rPr>
          <w:sz w:val="36"/>
          <w:szCs w:val="44"/>
          <w:u w:val="single"/>
        </w:rPr>
        <w:t>045300</w:t>
      </w:r>
      <w:r>
        <w:rPr>
          <w:rFonts w:hint="eastAsia"/>
          <w:sz w:val="36"/>
          <w:szCs w:val="44"/>
          <w:u w:val="single"/>
        </w:rPr>
        <w:t xml:space="preserve">       </w:t>
      </w:r>
    </w:p>
    <w:p>
      <w:pPr>
        <w:ind w:firstLine="1080" w:firstLineChars="300"/>
        <w:rPr>
          <w:sz w:val="36"/>
          <w:szCs w:val="44"/>
        </w:rPr>
      </w:pPr>
      <w:r>
        <w:rPr>
          <w:rFonts w:hint="eastAsia"/>
          <w:sz w:val="36"/>
          <w:szCs w:val="44"/>
        </w:rPr>
        <w:t>授   权    级   别：</w:t>
      </w:r>
      <w:r>
        <w:rPr>
          <w:rFonts w:hint="eastAsia"/>
          <w:sz w:val="36"/>
          <w:szCs w:val="44"/>
          <w:u w:val="single"/>
        </w:rPr>
        <w:t xml:space="preserve">       硕士         </w:t>
      </w:r>
      <w:r>
        <w:rPr>
          <w:rFonts w:hint="eastAsia"/>
          <w:sz w:val="36"/>
          <w:szCs w:val="44"/>
        </w:rPr>
        <w:t xml:space="preserve">    </w:t>
      </w:r>
    </w:p>
    <w:p>
      <w:pPr>
        <w:ind w:firstLine="1080" w:firstLineChars="300"/>
        <w:rPr>
          <w:sz w:val="36"/>
          <w:szCs w:val="44"/>
        </w:rPr>
      </w:pPr>
      <w:r>
        <w:rPr>
          <w:rFonts w:hint="eastAsia"/>
          <w:sz w:val="36"/>
          <w:szCs w:val="44"/>
        </w:rPr>
        <w:t>制   定    日   期：</w:t>
      </w:r>
      <w:r>
        <w:rPr>
          <w:rFonts w:hint="eastAsia"/>
          <w:sz w:val="36"/>
          <w:szCs w:val="44"/>
          <w:u w:val="single"/>
        </w:rPr>
        <w:t xml:space="preserve">      2021年6月        </w:t>
      </w:r>
      <w:r>
        <w:rPr>
          <w:rFonts w:hint="eastAsia"/>
          <w:sz w:val="36"/>
          <w:szCs w:val="44"/>
        </w:rPr>
        <w:t xml:space="preserve"> </w:t>
      </w:r>
    </w:p>
    <w:p>
      <w:pPr>
        <w:ind w:firstLine="1800" w:firstLineChars="500"/>
        <w:rPr>
          <w:sz w:val="36"/>
          <w:szCs w:val="44"/>
        </w:rPr>
      </w:pPr>
    </w:p>
    <w:p>
      <w:pPr>
        <w:ind w:firstLine="1800" w:firstLineChars="500"/>
        <w:rPr>
          <w:sz w:val="36"/>
          <w:szCs w:val="44"/>
        </w:rPr>
      </w:pPr>
      <w:r>
        <w:rPr>
          <w:rFonts w:hint="eastAsia"/>
          <w:sz w:val="36"/>
          <w:szCs w:val="44"/>
        </w:rPr>
        <w:t>学位评定分委员会主席签字：</w:t>
      </w:r>
    </w:p>
    <w:p>
      <w:pPr>
        <w:ind w:firstLine="1800" w:firstLineChars="500"/>
        <w:rPr>
          <w:sz w:val="36"/>
          <w:szCs w:val="44"/>
        </w:rPr>
      </w:pPr>
      <w:r>
        <w:rPr>
          <w:rFonts w:hint="eastAsia"/>
          <w:sz w:val="36"/>
          <w:szCs w:val="44"/>
        </w:rPr>
        <w:t>学院（中心）章：</w:t>
      </w:r>
    </w:p>
    <w:p>
      <w:pPr>
        <w:rPr>
          <w:sz w:val="36"/>
          <w:szCs w:val="44"/>
        </w:rPr>
      </w:pPr>
    </w:p>
    <w:p>
      <w:pPr>
        <w:jc w:val="center"/>
        <w:rPr>
          <w:rFonts w:ascii="黑体" w:hAnsi="黑体" w:eastAsia="黑体" w:cs="黑体"/>
          <w:b/>
          <w:bCs/>
          <w:sz w:val="48"/>
          <w:szCs w:val="56"/>
        </w:rPr>
      </w:pPr>
      <w:r>
        <w:rPr>
          <w:rFonts w:hint="eastAsia" w:ascii="黑体" w:hAnsi="黑体" w:eastAsia="黑体" w:cs="黑体"/>
          <w:b/>
          <w:bCs/>
          <w:sz w:val="48"/>
          <w:szCs w:val="56"/>
        </w:rPr>
        <w:t>实践模块和培养环节目录</w:t>
      </w:r>
    </w:p>
    <w:p>
      <w:pPr>
        <w:rPr>
          <w:sz w:val="48"/>
          <w:szCs w:val="56"/>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545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71" w:type="pct"/>
            <w:vAlign w:val="center"/>
          </w:tcPr>
          <w:p>
            <w:pPr>
              <w:jc w:val="center"/>
              <w:rPr>
                <w:rFonts w:ascii="黑体" w:hAnsi="黑体" w:eastAsia="黑体" w:cs="黑体"/>
                <w:b/>
                <w:bCs/>
                <w:sz w:val="28"/>
                <w:szCs w:val="28"/>
              </w:rPr>
            </w:pPr>
            <w:r>
              <w:rPr>
                <w:rFonts w:hint="eastAsia" w:ascii="黑体" w:hAnsi="黑体" w:eastAsia="黑体" w:cs="黑体"/>
                <w:b/>
                <w:bCs/>
                <w:sz w:val="28"/>
                <w:szCs w:val="28"/>
                <w:lang w:bidi="ar"/>
              </w:rPr>
              <w:t>序号</w:t>
            </w:r>
          </w:p>
        </w:tc>
        <w:tc>
          <w:tcPr>
            <w:tcW w:w="3201" w:type="pct"/>
            <w:vAlign w:val="center"/>
          </w:tcPr>
          <w:p>
            <w:pPr>
              <w:jc w:val="center"/>
              <w:rPr>
                <w:rFonts w:ascii="黑体" w:hAnsi="黑体" w:eastAsia="黑体" w:cs="黑体"/>
                <w:b/>
                <w:bCs/>
                <w:sz w:val="28"/>
                <w:szCs w:val="28"/>
                <w:lang w:bidi="ar"/>
              </w:rPr>
            </w:pPr>
            <w:r>
              <w:rPr>
                <w:rFonts w:hint="eastAsia" w:ascii="黑体" w:hAnsi="黑体" w:eastAsia="黑体" w:cs="黑体"/>
                <w:b/>
                <w:bCs/>
                <w:sz w:val="28"/>
                <w:szCs w:val="28"/>
                <w:lang w:bidi="ar"/>
              </w:rPr>
              <w:t>实践模块和培养环节</w:t>
            </w:r>
          </w:p>
        </w:tc>
        <w:tc>
          <w:tcPr>
            <w:tcW w:w="826" w:type="pct"/>
            <w:vAlign w:val="center"/>
          </w:tcPr>
          <w:p>
            <w:pPr>
              <w:jc w:val="center"/>
              <w:rPr>
                <w:rFonts w:ascii="黑体" w:hAnsi="黑体" w:eastAsia="黑体" w:cs="黑体"/>
                <w:b/>
                <w:bCs/>
                <w:sz w:val="28"/>
                <w:szCs w:val="28"/>
              </w:rPr>
            </w:pPr>
            <w:r>
              <w:rPr>
                <w:rFonts w:hint="eastAsia" w:ascii="黑体" w:hAnsi="黑体" w:eastAsia="黑体" w:cs="黑体"/>
                <w:b/>
                <w:bCs/>
                <w:sz w:val="28"/>
                <w:szCs w:val="28"/>
                <w:lang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1"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一</w:t>
            </w:r>
          </w:p>
        </w:tc>
        <w:tc>
          <w:tcPr>
            <w:tcW w:w="3201"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实践训练 （专业实践）</w:t>
            </w:r>
            <w:r>
              <w:rPr>
                <w:rFonts w:ascii="Calibri" w:hAnsi="Calibri" w:eastAsia="宋体" w:cs="Times New Roman"/>
                <w:sz w:val="28"/>
                <w:szCs w:val="28"/>
                <w:lang w:bidi="ar"/>
              </w:rPr>
              <w:t xml:space="preserve"> </w:t>
            </w:r>
          </w:p>
        </w:tc>
        <w:tc>
          <w:tcPr>
            <w:tcW w:w="826" w:type="pct"/>
            <w:vAlign w:val="center"/>
          </w:tcPr>
          <w:p>
            <w:pPr>
              <w:ind w:firstLine="0" w:firstLineChars="0"/>
              <w:jc w:val="center"/>
              <w:rPr>
                <w:sz w:val="28"/>
                <w:szCs w:val="28"/>
              </w:rPr>
            </w:pPr>
            <w:r>
              <w:rPr>
                <w:rFonts w:hint="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1"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二</w:t>
            </w:r>
          </w:p>
        </w:tc>
        <w:tc>
          <w:tcPr>
            <w:tcW w:w="3201" w:type="pct"/>
            <w:vAlign w:val="center"/>
          </w:tcPr>
          <w:p>
            <w:pPr>
              <w:widowControl/>
              <w:spacing w:line="320" w:lineRule="exact"/>
              <w:jc w:val="center"/>
              <w:rPr>
                <w:rFonts w:ascii="Calibri" w:hAnsi="Calibri" w:eastAsia="宋体" w:cs="Times New Roman"/>
                <w:sz w:val="28"/>
                <w:szCs w:val="28"/>
                <w:lang w:bidi="ar"/>
              </w:rPr>
            </w:pPr>
            <w:r>
              <w:rPr>
                <w:rFonts w:hint="eastAsia" w:ascii="Calibri" w:hAnsi="Calibri" w:eastAsia="宋体" w:cs="Times New Roman"/>
                <w:sz w:val="28"/>
                <w:szCs w:val="28"/>
                <w:lang w:bidi="ar"/>
              </w:rPr>
              <w:t>学术活动</w:t>
            </w:r>
          </w:p>
        </w:tc>
        <w:tc>
          <w:tcPr>
            <w:tcW w:w="826" w:type="pct"/>
            <w:vAlign w:val="center"/>
          </w:tcPr>
          <w:p>
            <w:pPr>
              <w:ind w:firstLine="0" w:firstLineChars="0"/>
              <w:jc w:val="both"/>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231775</wp:posOffset>
                      </wp:positionH>
                      <wp:positionV relativeFrom="paragraph">
                        <wp:posOffset>257175</wp:posOffset>
                      </wp:positionV>
                      <wp:extent cx="396240" cy="434340"/>
                      <wp:effectExtent l="0" t="0" r="3810" b="3810"/>
                      <wp:wrapNone/>
                      <wp:docPr id="1" name="文本框 1"/>
                      <wp:cNvGraphicFramePr/>
                      <a:graphic xmlns:a="http://schemas.openxmlformats.org/drawingml/2006/main">
                        <a:graphicData uri="http://schemas.microsoft.com/office/word/2010/wordprocessingShape">
                          <wps:wsp>
                            <wps:cNvSpPr txBox="1"/>
                            <wps:spPr>
                              <a:xfrm>
                                <a:off x="0" y="0"/>
                                <a:ext cx="396240" cy="434340"/>
                              </a:xfrm>
                              <a:prstGeom prst="rect">
                                <a:avLst/>
                              </a:prstGeom>
                              <a:solidFill>
                                <a:schemeClr val="lt1"/>
                              </a:solidFill>
                              <a:ln w="6350">
                                <a:noFill/>
                              </a:ln>
                            </wps:spPr>
                            <wps:txbx>
                              <w:txbxContent>
                                <w:p>
                                  <w:pPr>
                                    <w:rPr>
                                      <w:sz w:val="28"/>
                                    </w:rPr>
                                  </w:pPr>
                                  <w:r>
                                    <w:rPr>
                                      <w:rFonts w:hint="eastAsia"/>
                                      <w:sz w:val="28"/>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pt;margin-top:20.25pt;height:34.2pt;width:31.2pt;z-index:251659264;mso-width-relative:page;mso-height-relative:page;" fillcolor="#FFFFFF [3201]" filled="t" stroked="f" coordsize="21600,21600" o:gfxdata="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9+Pte0wAAAAgBAAAPAAAAAAAAAAEA&#10;IAAAACIAAABkcnMvZG93bnJldi54bWxQSwECFAAUAAAACACHTuJAGhIbSU0CAACOBAAADgAAAAAA&#10;AAABACAAAAAiAQAAZHJzL2Uyb0RvYy54bWxQSwUGAAAAAAYABgBZAQAA4QUAAAAA&#10;">
                      <v:fill on="t" focussize="0,0"/>
                      <v:stroke on="f" weight="0.5pt"/>
                      <v:imagedata o:title=""/>
                      <o:lock v:ext="edit" aspectratio="f"/>
                      <v:textbox>
                        <w:txbxContent>
                          <w:p>
                            <w:pPr>
                              <w:rPr>
                                <w:sz w:val="28"/>
                              </w:rPr>
                            </w:pPr>
                            <w:r>
                              <w:rPr>
                                <w:rFonts w:hint="eastAsia"/>
                                <w:sz w:val="28"/>
                              </w:rPr>
                              <w:t>6</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1" w:type="pct"/>
            <w:vAlign w:val="center"/>
          </w:tcPr>
          <w:p>
            <w:pPr>
              <w:jc w:val="center"/>
              <w:rPr>
                <w:sz w:val="28"/>
                <w:szCs w:val="28"/>
              </w:rPr>
            </w:pPr>
            <w:r>
              <w:rPr>
                <w:rFonts w:hint="eastAsia" w:ascii="Calibri" w:hAnsi="Calibri" w:eastAsia="宋体" w:cs="Times New Roman"/>
                <w:sz w:val="28"/>
                <w:szCs w:val="28"/>
                <w:lang w:bidi="ar"/>
              </w:rPr>
              <w:t>三</w:t>
            </w:r>
          </w:p>
        </w:tc>
        <w:tc>
          <w:tcPr>
            <w:tcW w:w="3201" w:type="pct"/>
            <w:vAlign w:val="center"/>
          </w:tcPr>
          <w:p>
            <w:pPr>
              <w:snapToGrid w:val="0"/>
              <w:jc w:val="center"/>
              <w:rPr>
                <w:sz w:val="28"/>
                <w:szCs w:val="28"/>
              </w:rPr>
            </w:pPr>
          </w:p>
          <w:p>
            <w:pPr>
              <w:jc w:val="center"/>
              <w:rPr>
                <w:sz w:val="28"/>
                <w:szCs w:val="28"/>
              </w:rPr>
            </w:pPr>
            <w:r>
              <w:rPr>
                <w:rFonts w:hint="eastAsia" w:ascii="Calibri" w:hAnsi="Calibri" w:eastAsia="宋体" w:cs="Times New Roman"/>
                <w:sz w:val="28"/>
                <w:szCs w:val="28"/>
                <w:lang w:bidi="ar"/>
              </w:rPr>
              <w:t>开题审核</w:t>
            </w:r>
          </w:p>
        </w:tc>
        <w:tc>
          <w:tcPr>
            <w:tcW w:w="826" w:type="pct"/>
            <w:vAlign w:val="center"/>
          </w:tcPr>
          <w:p>
            <w:pPr>
              <w:ind w:firstLine="1400" w:firstLineChars="500"/>
              <w:jc w:val="cente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55245</wp:posOffset>
                      </wp:positionV>
                      <wp:extent cx="396240" cy="434340"/>
                      <wp:effectExtent l="0" t="0" r="3810" b="3810"/>
                      <wp:wrapNone/>
                      <wp:docPr id="4" name="文本框 4"/>
                      <wp:cNvGraphicFramePr/>
                      <a:graphic xmlns:a="http://schemas.openxmlformats.org/drawingml/2006/main">
                        <a:graphicData uri="http://schemas.microsoft.com/office/word/2010/wordprocessingShape">
                          <wps:wsp>
                            <wps:cNvSpPr txBox="1"/>
                            <wps:spPr>
                              <a:xfrm>
                                <a:off x="0" y="0"/>
                                <a:ext cx="396240" cy="434340"/>
                              </a:xfrm>
                              <a:prstGeom prst="rect">
                                <a:avLst/>
                              </a:prstGeom>
                              <a:solidFill>
                                <a:schemeClr val="lt1"/>
                              </a:solidFill>
                              <a:ln w="6350">
                                <a:noFill/>
                              </a:ln>
                            </wps:spPr>
                            <wps:txbx>
                              <w:txbxContent>
                                <w:p>
                                  <w:pPr>
                                    <w:rPr>
                                      <w:sz w:val="28"/>
                                    </w:rPr>
                                  </w:pPr>
                                  <w:r>
                                    <w:rPr>
                                      <w:rFonts w:hint="eastAsia"/>
                                      <w:sz w:val="28"/>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4.35pt;height:34.2pt;width:31.2pt;z-index:251660288;mso-width-relative:page;mso-height-relative:page;" fillcolor="#FFFFFF [3201]" filled="t" stroked="f" coordsize="21600,21600" o:gfxdata="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5ytn9IAAAAHAQAADwAAAAAAAAAB&#10;ACAAAAAiAAAAZHJzL2Rvd25yZXYueG1sUEsBAhQAFAAAAAgAh07iQBOkWpVPAgAAjgQAAA4AAAAA&#10;AAAAAQAgAAAAIQEAAGRycy9lMm9Eb2MueG1sUEsFBgAAAAAGAAYAWQEAAOIFAAAAAA==&#10;">
                      <v:fill on="t" focussize="0,0"/>
                      <v:stroke on="f" weight="0.5pt"/>
                      <v:imagedata o:title=""/>
                      <o:lock v:ext="edit" aspectratio="f"/>
                      <v:textbox>
                        <w:txbxContent>
                          <w:p>
                            <w:pPr>
                              <w:rPr>
                                <w:sz w:val="28"/>
                              </w:rPr>
                            </w:pPr>
                            <w:r>
                              <w:rPr>
                                <w:rFonts w:hint="eastAsia"/>
                                <w:sz w:val="28"/>
                              </w:rPr>
                              <w:t>6</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1" w:type="pct"/>
            <w:vAlign w:val="center"/>
          </w:tcPr>
          <w:p>
            <w:pPr>
              <w:jc w:val="center"/>
              <w:rPr>
                <w:sz w:val="28"/>
                <w:szCs w:val="28"/>
              </w:rPr>
            </w:pPr>
            <w:r>
              <w:rPr>
                <w:rFonts w:hint="eastAsia" w:ascii="Calibri" w:hAnsi="Calibri" w:eastAsia="宋体" w:cs="Times New Roman"/>
                <w:sz w:val="28"/>
                <w:szCs w:val="28"/>
                <w:lang w:bidi="ar"/>
              </w:rPr>
              <w:t>四</w:t>
            </w:r>
          </w:p>
        </w:tc>
        <w:tc>
          <w:tcPr>
            <w:tcW w:w="3201" w:type="pct"/>
            <w:vAlign w:val="center"/>
          </w:tcPr>
          <w:p>
            <w:pPr>
              <w:snapToGrid w:val="0"/>
              <w:jc w:val="center"/>
              <w:rPr>
                <w:sz w:val="28"/>
                <w:szCs w:val="28"/>
              </w:rPr>
            </w:pPr>
          </w:p>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学位论文答辩</w:t>
            </w:r>
          </w:p>
        </w:tc>
        <w:tc>
          <w:tcPr>
            <w:tcW w:w="826" w:type="pct"/>
            <w:vAlign w:val="center"/>
          </w:tcPr>
          <w:p>
            <w:pPr>
              <w:ind w:firstLine="1400" w:firstLineChars="500"/>
              <w:jc w:val="center"/>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236220</wp:posOffset>
                      </wp:positionH>
                      <wp:positionV relativeFrom="paragraph">
                        <wp:posOffset>50165</wp:posOffset>
                      </wp:positionV>
                      <wp:extent cx="396240" cy="434340"/>
                      <wp:effectExtent l="0" t="0" r="3810" b="3810"/>
                      <wp:wrapNone/>
                      <wp:docPr id="5" name="文本框 5"/>
                      <wp:cNvGraphicFramePr/>
                      <a:graphic xmlns:a="http://schemas.openxmlformats.org/drawingml/2006/main">
                        <a:graphicData uri="http://schemas.microsoft.com/office/word/2010/wordprocessingShape">
                          <wps:wsp>
                            <wps:cNvSpPr txBox="1"/>
                            <wps:spPr>
                              <a:xfrm>
                                <a:off x="0" y="0"/>
                                <a:ext cx="396240" cy="434340"/>
                              </a:xfrm>
                              <a:prstGeom prst="rect">
                                <a:avLst/>
                              </a:prstGeom>
                              <a:solidFill>
                                <a:schemeClr val="lt1"/>
                              </a:solidFill>
                              <a:ln w="6350">
                                <a:noFill/>
                              </a:ln>
                            </wps:spPr>
                            <wps:txbx>
                              <w:txbxContent>
                                <w:p>
                                  <w:pPr>
                                    <w:rPr>
                                      <w:sz w:val="28"/>
                                    </w:rPr>
                                  </w:pPr>
                                  <w:r>
                                    <w:rPr>
                                      <w:sz w:val="28"/>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3.95pt;height:34.2pt;width:31.2pt;z-index:251661312;mso-width-relative:page;mso-height-relative:page;" fillcolor="#FFFFFF [3201]" filled="t" stroked="f" coordsize="21600,21600" o:gfxdata="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x8pNS0QAAAAYBAAAPAAAAAAAAAAEA&#10;IAAAACIAAABkcnMvZG93bnJldi54bWxQSwECFAAUAAAACACHTuJA7tUarE8CAACOBAAADgAAAAAA&#10;AAABACAAAAAgAQAAZHJzL2Uyb0RvYy54bWxQSwUGAAAAAAYABgBZAQAA4QUAAAAA&#10;">
                      <v:fill on="t" focussize="0,0"/>
                      <v:stroke on="f" weight="0.5pt"/>
                      <v:imagedata o:title=""/>
                      <o:lock v:ext="edit" aspectratio="f"/>
                      <v:textbox>
                        <w:txbxContent>
                          <w:p>
                            <w:pPr>
                              <w:rPr>
                                <w:sz w:val="28"/>
                              </w:rPr>
                            </w:pPr>
                            <w:r>
                              <w:rPr>
                                <w:sz w:val="28"/>
                              </w:rPr>
                              <w:t>7</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1"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附件1</w:t>
            </w:r>
            <w:r>
              <w:rPr>
                <w:rFonts w:ascii="Calibri" w:hAnsi="Calibri" w:eastAsia="宋体" w:cs="Times New Roman"/>
                <w:sz w:val="28"/>
                <w:szCs w:val="28"/>
                <w:lang w:bidi="ar"/>
              </w:rPr>
              <w:t>-</w:t>
            </w:r>
            <w:r>
              <w:rPr>
                <w:rFonts w:hint="eastAsia" w:ascii="Calibri" w:hAnsi="Calibri" w:eastAsia="宋体" w:cs="Times New Roman"/>
                <w:sz w:val="28"/>
                <w:szCs w:val="28"/>
                <w:lang w:bidi="ar"/>
              </w:rPr>
              <w:t>3</w:t>
            </w:r>
          </w:p>
        </w:tc>
        <w:tc>
          <w:tcPr>
            <w:tcW w:w="3201"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实践模块和培养</w:t>
            </w:r>
            <w:r>
              <w:rPr>
                <w:rFonts w:ascii="Calibri" w:hAnsi="Calibri" w:eastAsia="宋体" w:cs="Times New Roman"/>
                <w:sz w:val="28"/>
                <w:szCs w:val="28"/>
                <w:lang w:bidi="ar"/>
              </w:rPr>
              <w:t>环节表格</w:t>
            </w:r>
          </w:p>
        </w:tc>
        <w:tc>
          <w:tcPr>
            <w:tcW w:w="826" w:type="pct"/>
            <w:vAlign w:val="center"/>
          </w:tcPr>
          <w:p>
            <w:pPr>
              <w:ind w:firstLine="1400" w:firstLineChars="500"/>
              <w:jc w:val="center"/>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213360</wp:posOffset>
                      </wp:positionH>
                      <wp:positionV relativeFrom="paragraph">
                        <wp:posOffset>24130</wp:posOffset>
                      </wp:positionV>
                      <wp:extent cx="396240" cy="434340"/>
                      <wp:effectExtent l="0" t="0" r="3810" b="3810"/>
                      <wp:wrapNone/>
                      <wp:docPr id="6" name="文本框 6"/>
                      <wp:cNvGraphicFramePr/>
                      <a:graphic xmlns:a="http://schemas.openxmlformats.org/drawingml/2006/main">
                        <a:graphicData uri="http://schemas.microsoft.com/office/word/2010/wordprocessingShape">
                          <wps:wsp>
                            <wps:cNvSpPr txBox="1"/>
                            <wps:spPr>
                              <a:xfrm>
                                <a:off x="0" y="0"/>
                                <a:ext cx="396240" cy="434340"/>
                              </a:xfrm>
                              <a:prstGeom prst="rect">
                                <a:avLst/>
                              </a:prstGeom>
                              <a:solidFill>
                                <a:schemeClr val="lt1"/>
                              </a:solidFill>
                              <a:ln w="6350">
                                <a:noFill/>
                              </a:ln>
                            </wps:spPr>
                            <wps:txbx>
                              <w:txbxContent>
                                <w:p>
                                  <w:pPr>
                                    <w:rPr>
                                      <w:sz w:val="28"/>
                                    </w:rPr>
                                  </w:pPr>
                                  <w:r>
                                    <w:rPr>
                                      <w:sz w:val="28"/>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9pt;height:34.2pt;width:31.2pt;z-index:251662336;mso-width-relative:page;mso-height-relative:page;" fillcolor="#FFFFFF [3201]" filled="t" stroked="f" coordsize="21600,21600" o:gfxdata="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FVOan0gAAAAYBAAAPAAAAAAAAAAEA&#10;IAAAACIAAABkcnMvZG93bnJldi54bWxQSwECFAAUAAAACACHTuJA6Ufa504CAACOBAAADgAAAAAA&#10;AAABACAAAAAhAQAAZHJzL2Uyb0RvYy54bWxQSwUGAAAAAAYABgBZAQAA4QUAAAAA&#10;">
                      <v:fill on="t" focussize="0,0"/>
                      <v:stroke on="f" weight="0.5pt"/>
                      <v:imagedata o:title=""/>
                      <o:lock v:ext="edit" aspectratio="f"/>
                      <v:textbox>
                        <w:txbxContent>
                          <w:p>
                            <w:pPr>
                              <w:rPr>
                                <w:sz w:val="28"/>
                              </w:rPr>
                            </w:pPr>
                            <w:r>
                              <w:rPr>
                                <w:sz w:val="28"/>
                              </w:rPr>
                              <w:t>9</w:t>
                            </w:r>
                          </w:p>
                        </w:txbxContent>
                      </v:textbox>
                    </v:shape>
                  </w:pict>
                </mc:Fallback>
              </mc:AlternateContent>
            </w:r>
          </w:p>
        </w:tc>
      </w:tr>
    </w:tbl>
    <w:p>
      <w:pPr>
        <w:ind w:firstLine="1400" w:firstLineChars="500"/>
        <w:rPr>
          <w:sz w:val="28"/>
          <w:szCs w:val="28"/>
        </w:rPr>
      </w:pPr>
      <w:r>
        <w:rPr>
          <w:sz w:val="28"/>
          <w:szCs w:val="28"/>
        </w:rPr>
        <w:br w:type="page"/>
      </w:r>
    </w:p>
    <w:p>
      <w:pPr>
        <w:ind w:firstLine="560" w:firstLineChars="200"/>
        <w:rPr>
          <w:sz w:val="28"/>
          <w:szCs w:val="28"/>
        </w:rPr>
        <w:sectPr>
          <w:footerReference r:id="rId3" w:type="default"/>
          <w:pgSz w:w="11906" w:h="16838"/>
          <w:pgMar w:top="1440" w:right="1800" w:bottom="1440" w:left="1800" w:header="851" w:footer="992" w:gutter="0"/>
          <w:cols w:space="425" w:num="1"/>
          <w:docGrid w:type="lines" w:linePitch="312" w:charSpace="0"/>
        </w:sectPr>
      </w:pPr>
    </w:p>
    <w:p>
      <w:pPr>
        <w:ind w:firstLine="560" w:firstLineChars="200"/>
        <w:rPr>
          <w:sz w:val="28"/>
          <w:szCs w:val="28"/>
        </w:rPr>
      </w:pPr>
      <w:r>
        <w:rPr>
          <w:rFonts w:hint="eastAsia"/>
          <w:sz w:val="28"/>
          <w:szCs w:val="28"/>
        </w:rPr>
        <w:t>汉语国际教育专业按照学校要求，结合本专业学位类别（领域）实际，制定本实施细则，现将具体事项规定如下：</w:t>
      </w:r>
    </w:p>
    <w:p>
      <w:pPr>
        <w:jc w:val="left"/>
        <w:rPr>
          <w:b/>
          <w:bCs/>
          <w:sz w:val="28"/>
          <w:szCs w:val="28"/>
        </w:rPr>
      </w:pPr>
    </w:p>
    <w:p>
      <w:pPr>
        <w:jc w:val="left"/>
        <w:rPr>
          <w:b/>
          <w:bCs/>
          <w:sz w:val="28"/>
          <w:szCs w:val="28"/>
        </w:rPr>
      </w:pPr>
      <w:r>
        <w:rPr>
          <w:rFonts w:hint="eastAsia"/>
          <w:b/>
          <w:bCs/>
          <w:sz w:val="28"/>
          <w:szCs w:val="28"/>
        </w:rPr>
        <w:t>一、实践训练（专业实践）</w:t>
      </w:r>
    </w:p>
    <w:p>
      <w:pPr>
        <w:ind w:firstLine="562" w:firstLineChars="200"/>
        <w:jc w:val="left"/>
        <w:rPr>
          <w:sz w:val="28"/>
          <w:szCs w:val="28"/>
        </w:rPr>
      </w:pPr>
      <w:r>
        <w:rPr>
          <w:rFonts w:hint="eastAsia"/>
          <w:b/>
          <w:sz w:val="28"/>
          <w:szCs w:val="28"/>
        </w:rPr>
        <w:t>（一）实践内容及形式</w:t>
      </w:r>
      <w:r>
        <w:rPr>
          <w:rFonts w:hint="eastAsia"/>
          <w:sz w:val="28"/>
          <w:szCs w:val="28"/>
        </w:rPr>
        <w:t>：</w:t>
      </w:r>
    </w:p>
    <w:p>
      <w:pPr>
        <w:ind w:firstLine="560" w:firstLineChars="200"/>
        <w:jc w:val="left"/>
        <w:rPr>
          <w:sz w:val="28"/>
          <w:szCs w:val="28"/>
        </w:rPr>
      </w:pPr>
      <w:r>
        <w:rPr>
          <w:rFonts w:hint="eastAsia"/>
          <w:sz w:val="28"/>
          <w:szCs w:val="28"/>
        </w:rPr>
        <w:t>实践训练（专业实践）包括汉语国际教育专业教学实践、与专业相关的社会实践等方面，具体分为课堂教学实践与其它教育实践两种类型，包括多种形式：</w:t>
      </w:r>
    </w:p>
    <w:p>
      <w:pPr>
        <w:ind w:firstLine="562" w:firstLineChars="200"/>
        <w:jc w:val="left"/>
        <w:rPr>
          <w:b/>
          <w:sz w:val="28"/>
          <w:szCs w:val="28"/>
        </w:rPr>
      </w:pPr>
      <w:r>
        <w:rPr>
          <w:rFonts w:hint="eastAsia"/>
          <w:b/>
          <w:sz w:val="28"/>
          <w:szCs w:val="28"/>
        </w:rPr>
        <w:t>1.课堂观摩与评课</w:t>
      </w:r>
    </w:p>
    <w:p>
      <w:pPr>
        <w:ind w:firstLine="560" w:firstLineChars="200"/>
        <w:jc w:val="left"/>
        <w:rPr>
          <w:sz w:val="28"/>
          <w:szCs w:val="28"/>
        </w:rPr>
      </w:pPr>
      <w:r>
        <w:rPr>
          <w:rFonts w:hint="eastAsia"/>
          <w:sz w:val="28"/>
          <w:szCs w:val="28"/>
        </w:rPr>
        <w:t>学生观摩各种类型、层次、课型的汉语教学，做课堂观察记录，开展课后评课，接触并熟悉汉语教学环境和教学过程，并从理论与实践上评估所观摩教学的得失优劣。</w:t>
      </w:r>
    </w:p>
    <w:p>
      <w:pPr>
        <w:ind w:firstLine="562" w:firstLineChars="200"/>
        <w:jc w:val="left"/>
        <w:rPr>
          <w:b/>
          <w:sz w:val="28"/>
          <w:szCs w:val="28"/>
        </w:rPr>
      </w:pPr>
      <w:r>
        <w:rPr>
          <w:rFonts w:hint="eastAsia"/>
          <w:b/>
          <w:sz w:val="28"/>
          <w:szCs w:val="28"/>
        </w:rPr>
        <w:t>2.教案设计与说课</w:t>
      </w:r>
    </w:p>
    <w:p>
      <w:pPr>
        <w:ind w:firstLine="560" w:firstLineChars="200"/>
        <w:jc w:val="left"/>
        <w:rPr>
          <w:sz w:val="28"/>
          <w:szCs w:val="28"/>
        </w:rPr>
      </w:pPr>
      <w:r>
        <w:rPr>
          <w:rFonts w:hint="eastAsia"/>
          <w:sz w:val="28"/>
          <w:szCs w:val="28"/>
        </w:rPr>
        <w:t>就教材中的某一课或某一单元拟定授课计划，对教学理念、教学环节、教学步骤、教学要点、教学方法、教学预测等进行陈述和说明。</w:t>
      </w:r>
    </w:p>
    <w:p>
      <w:pPr>
        <w:ind w:firstLine="562" w:firstLineChars="200"/>
        <w:jc w:val="left"/>
        <w:rPr>
          <w:b/>
          <w:sz w:val="28"/>
          <w:szCs w:val="28"/>
        </w:rPr>
      </w:pPr>
      <w:r>
        <w:rPr>
          <w:rFonts w:hint="eastAsia"/>
          <w:b/>
          <w:sz w:val="28"/>
          <w:szCs w:val="28"/>
        </w:rPr>
        <w:t>3.模拟教学与试讲</w:t>
      </w:r>
    </w:p>
    <w:p>
      <w:pPr>
        <w:ind w:firstLine="560" w:firstLineChars="200"/>
        <w:jc w:val="left"/>
        <w:rPr>
          <w:sz w:val="28"/>
          <w:szCs w:val="28"/>
        </w:rPr>
      </w:pPr>
      <w:r>
        <w:rPr>
          <w:rFonts w:hint="eastAsia"/>
          <w:sz w:val="28"/>
          <w:szCs w:val="28"/>
        </w:rPr>
        <w:t>模拟真实课堂，就教学设计内容进行试讲。采用微格教学方式，组织教师和学生对试讲情况进行集体评估。</w:t>
      </w:r>
    </w:p>
    <w:p>
      <w:pPr>
        <w:ind w:firstLine="562" w:firstLineChars="200"/>
        <w:jc w:val="left"/>
        <w:rPr>
          <w:b/>
          <w:sz w:val="28"/>
          <w:szCs w:val="28"/>
        </w:rPr>
      </w:pPr>
      <w:r>
        <w:rPr>
          <w:rFonts w:hint="eastAsia"/>
          <w:b/>
          <w:sz w:val="28"/>
          <w:szCs w:val="28"/>
        </w:rPr>
        <w:t>4.岗位教学实习</w:t>
      </w:r>
    </w:p>
    <w:p>
      <w:pPr>
        <w:ind w:firstLine="560" w:firstLineChars="200"/>
        <w:jc w:val="left"/>
        <w:rPr>
          <w:sz w:val="28"/>
          <w:szCs w:val="28"/>
        </w:rPr>
      </w:pPr>
      <w:r>
        <w:rPr>
          <w:rFonts w:hint="eastAsia"/>
          <w:sz w:val="28"/>
          <w:szCs w:val="28"/>
        </w:rPr>
        <w:t>学生在实际的汉语教学岗位上进行课堂教学，完成教学工作，撰写实习记录，完成实习报告，开展实习评估。</w:t>
      </w:r>
    </w:p>
    <w:p>
      <w:pPr>
        <w:ind w:firstLine="560" w:firstLineChars="200"/>
        <w:jc w:val="left"/>
        <w:rPr>
          <w:sz w:val="28"/>
          <w:szCs w:val="28"/>
        </w:rPr>
      </w:pPr>
      <w:r>
        <w:rPr>
          <w:rFonts w:hint="eastAsia"/>
          <w:sz w:val="28"/>
          <w:szCs w:val="28"/>
        </w:rPr>
        <w:t>其它专业相关社会实践包括：</w:t>
      </w:r>
    </w:p>
    <w:p>
      <w:pPr>
        <w:ind w:firstLine="562" w:firstLineChars="200"/>
        <w:jc w:val="left"/>
        <w:rPr>
          <w:b/>
          <w:sz w:val="28"/>
          <w:szCs w:val="28"/>
        </w:rPr>
      </w:pPr>
      <w:r>
        <w:rPr>
          <w:rFonts w:hint="eastAsia"/>
          <w:b/>
          <w:sz w:val="28"/>
          <w:szCs w:val="28"/>
        </w:rPr>
        <w:t>5.教材处理与教学资源开发</w:t>
      </w:r>
    </w:p>
    <w:p>
      <w:pPr>
        <w:ind w:firstLine="560" w:firstLineChars="200"/>
        <w:jc w:val="left"/>
        <w:rPr>
          <w:sz w:val="28"/>
          <w:szCs w:val="28"/>
        </w:rPr>
      </w:pPr>
      <w:r>
        <w:rPr>
          <w:rFonts w:hint="eastAsia"/>
          <w:sz w:val="28"/>
          <w:szCs w:val="28"/>
        </w:rPr>
        <w:t>学会根据实际情况灵活选择并处理教材，开发各种教学辅助资源，制作多媒体教学课件，熟练使用各种教具。</w:t>
      </w:r>
    </w:p>
    <w:p>
      <w:pPr>
        <w:ind w:firstLine="562" w:firstLineChars="200"/>
        <w:jc w:val="left"/>
        <w:rPr>
          <w:b/>
          <w:sz w:val="28"/>
          <w:szCs w:val="28"/>
        </w:rPr>
      </w:pPr>
      <w:r>
        <w:rPr>
          <w:rFonts w:hint="eastAsia"/>
          <w:b/>
          <w:sz w:val="28"/>
          <w:szCs w:val="28"/>
        </w:rPr>
        <w:t>6.文化交流与实践</w:t>
      </w:r>
    </w:p>
    <w:p>
      <w:pPr>
        <w:ind w:firstLine="560" w:firstLineChars="200"/>
        <w:jc w:val="left"/>
        <w:rPr>
          <w:sz w:val="28"/>
          <w:szCs w:val="28"/>
        </w:rPr>
      </w:pPr>
      <w:r>
        <w:rPr>
          <w:rFonts w:hint="eastAsia"/>
          <w:sz w:val="28"/>
          <w:szCs w:val="28"/>
        </w:rPr>
        <w:t>文化交流与实践包括文化演示（展览、演出、演讲、比赛等）和才艺（中华才艺与教学才艺）训练等。学生通过组织、参与各种文化活动确立多元、平等、相互尊重的观念，学习并掌握文化传播与跨文化交际技能。</w:t>
      </w:r>
    </w:p>
    <w:p>
      <w:pPr>
        <w:ind w:firstLine="560" w:firstLineChars="200"/>
        <w:jc w:val="left"/>
        <w:rPr>
          <w:sz w:val="28"/>
          <w:szCs w:val="28"/>
        </w:rPr>
      </w:pPr>
      <w:r>
        <w:rPr>
          <w:rFonts w:hint="eastAsia"/>
          <w:sz w:val="28"/>
          <w:szCs w:val="28"/>
        </w:rPr>
        <w:t>学生在实习阶段既可以在汉语教学岗位上实习，也可以在与汉语国际教育密切相关的文化传播、教育管理等工作岗位上进行教育实习。</w:t>
      </w:r>
    </w:p>
    <w:p>
      <w:pPr>
        <w:ind w:firstLine="562" w:firstLineChars="200"/>
        <w:jc w:val="left"/>
        <w:rPr>
          <w:b/>
          <w:sz w:val="28"/>
          <w:szCs w:val="28"/>
        </w:rPr>
      </w:pPr>
      <w:r>
        <w:rPr>
          <w:rFonts w:hint="eastAsia"/>
          <w:b/>
          <w:sz w:val="28"/>
          <w:szCs w:val="28"/>
        </w:rPr>
        <w:t>7.教育管理实习</w:t>
      </w:r>
    </w:p>
    <w:p>
      <w:pPr>
        <w:ind w:firstLine="560" w:firstLineChars="200"/>
        <w:jc w:val="left"/>
        <w:rPr>
          <w:sz w:val="28"/>
          <w:szCs w:val="28"/>
        </w:rPr>
      </w:pPr>
      <w:r>
        <w:rPr>
          <w:rFonts w:hint="eastAsia"/>
          <w:sz w:val="28"/>
          <w:szCs w:val="28"/>
        </w:rPr>
        <w:t>教育管理实习包括语言教学项目或文化交流项目的设计、组织与实施等。</w:t>
      </w:r>
    </w:p>
    <w:p>
      <w:pPr>
        <w:ind w:firstLine="560" w:firstLineChars="200"/>
        <w:jc w:val="left"/>
        <w:rPr>
          <w:sz w:val="28"/>
          <w:szCs w:val="28"/>
        </w:rPr>
      </w:pPr>
    </w:p>
    <w:p>
      <w:pPr>
        <w:ind w:firstLine="562" w:firstLineChars="200"/>
        <w:jc w:val="left"/>
        <w:rPr>
          <w:b/>
          <w:sz w:val="28"/>
          <w:szCs w:val="28"/>
        </w:rPr>
      </w:pPr>
      <w:r>
        <w:rPr>
          <w:rFonts w:hint="eastAsia"/>
          <w:b/>
          <w:sz w:val="28"/>
          <w:szCs w:val="28"/>
        </w:rPr>
        <w:t>（二）实施阶段：</w:t>
      </w:r>
    </w:p>
    <w:p>
      <w:pPr>
        <w:ind w:firstLine="560" w:firstLineChars="200"/>
        <w:jc w:val="left"/>
        <w:rPr>
          <w:sz w:val="28"/>
          <w:szCs w:val="28"/>
        </w:rPr>
      </w:pPr>
      <w:r>
        <w:rPr>
          <w:rFonts w:hint="eastAsia"/>
          <w:sz w:val="28"/>
          <w:szCs w:val="28"/>
        </w:rPr>
        <w:t>汉语国际教育实践训练主要分见习和实习两个阶段实施。</w:t>
      </w:r>
    </w:p>
    <w:p>
      <w:pPr>
        <w:ind w:firstLine="560" w:firstLineChars="200"/>
        <w:jc w:val="left"/>
        <w:rPr>
          <w:sz w:val="28"/>
          <w:szCs w:val="28"/>
        </w:rPr>
      </w:pPr>
      <w:r>
        <w:rPr>
          <w:rFonts w:hint="eastAsia"/>
          <w:sz w:val="28"/>
          <w:szCs w:val="28"/>
        </w:rPr>
        <w:t>见习是研究生在课程学习阶段通过各种实践性活动逐步熟悉国际汉语教育的过程，是实习的准备阶段。</w:t>
      </w:r>
    </w:p>
    <w:p>
      <w:pPr>
        <w:ind w:firstLine="560" w:firstLineChars="200"/>
        <w:jc w:val="left"/>
        <w:rPr>
          <w:sz w:val="28"/>
          <w:szCs w:val="28"/>
        </w:rPr>
      </w:pPr>
      <w:r>
        <w:rPr>
          <w:rFonts w:hint="eastAsia"/>
          <w:sz w:val="28"/>
          <w:szCs w:val="28"/>
        </w:rPr>
        <w:t>实习是在课程学习阶段之后，研究生将所学理论与知识实际应用于国际汉语教育实践的过程，是培养研究生实际工作能力的必要环节。</w:t>
      </w:r>
    </w:p>
    <w:p>
      <w:pPr>
        <w:ind w:firstLine="562" w:firstLineChars="200"/>
        <w:jc w:val="left"/>
        <w:rPr>
          <w:b/>
          <w:sz w:val="28"/>
          <w:szCs w:val="28"/>
        </w:rPr>
      </w:pPr>
      <w:r>
        <w:rPr>
          <w:rFonts w:hint="eastAsia"/>
          <w:b/>
          <w:sz w:val="28"/>
          <w:szCs w:val="28"/>
        </w:rPr>
        <w:t>1</w:t>
      </w:r>
      <w:r>
        <w:rPr>
          <w:b/>
          <w:sz w:val="28"/>
          <w:szCs w:val="28"/>
        </w:rPr>
        <w:t>.</w:t>
      </w:r>
      <w:r>
        <w:rPr>
          <w:rFonts w:hint="eastAsia"/>
          <w:b/>
          <w:sz w:val="28"/>
          <w:szCs w:val="28"/>
        </w:rPr>
        <w:t>见习</w:t>
      </w:r>
    </w:p>
    <w:p>
      <w:pPr>
        <w:ind w:firstLine="560" w:firstLineChars="200"/>
        <w:jc w:val="left"/>
        <w:rPr>
          <w:sz w:val="28"/>
          <w:szCs w:val="28"/>
        </w:rPr>
      </w:pPr>
      <w:r>
        <w:rPr>
          <w:rFonts w:hint="eastAsia"/>
          <w:sz w:val="28"/>
          <w:szCs w:val="28"/>
        </w:rPr>
        <w:t>见习可采用课堂观摩与评课、教案设计与说课、模拟教学与试讲、教材处理与教学资源开发、文化交流与实践等形式。见习应结合课程学习阶段的各门课程和课外活动安排并实施。</w:t>
      </w:r>
    </w:p>
    <w:p>
      <w:pPr>
        <w:ind w:firstLine="560" w:firstLineChars="200"/>
        <w:jc w:val="left"/>
        <w:rPr>
          <w:sz w:val="28"/>
          <w:szCs w:val="28"/>
        </w:rPr>
      </w:pPr>
      <w:r>
        <w:rPr>
          <w:rFonts w:hint="eastAsia"/>
          <w:sz w:val="28"/>
          <w:szCs w:val="28"/>
        </w:rPr>
        <w:t>与见习有关的各门课程应提出明确的见习要求，制订详细的见习计划，保证充分的见习时间。有关课程任课教师应负责见习的指导工作，培养单位应安排人员协助任课教师完成对学生见习的具体指导。课程评估应包含并强调实践教学的内容。各培养单位应制订具体措施细则，保证见习工作的顺利开展。</w:t>
      </w:r>
    </w:p>
    <w:p>
      <w:pPr>
        <w:ind w:firstLine="562" w:firstLineChars="200"/>
        <w:jc w:val="left"/>
        <w:rPr>
          <w:b/>
          <w:sz w:val="28"/>
          <w:szCs w:val="28"/>
        </w:rPr>
      </w:pPr>
      <w:r>
        <w:rPr>
          <w:rFonts w:hint="eastAsia"/>
          <w:b/>
          <w:sz w:val="28"/>
          <w:szCs w:val="28"/>
        </w:rPr>
        <w:t>2</w:t>
      </w:r>
      <w:r>
        <w:rPr>
          <w:b/>
          <w:sz w:val="28"/>
          <w:szCs w:val="28"/>
        </w:rPr>
        <w:t>.</w:t>
      </w:r>
      <w:r>
        <w:rPr>
          <w:rFonts w:hint="eastAsia"/>
          <w:b/>
          <w:sz w:val="28"/>
          <w:szCs w:val="28"/>
        </w:rPr>
        <w:t>实习</w:t>
      </w:r>
    </w:p>
    <w:p>
      <w:pPr>
        <w:ind w:firstLine="560" w:firstLineChars="200"/>
        <w:jc w:val="left"/>
        <w:rPr>
          <w:sz w:val="28"/>
          <w:szCs w:val="28"/>
        </w:rPr>
      </w:pPr>
      <w:r>
        <w:rPr>
          <w:rFonts w:hint="eastAsia"/>
          <w:sz w:val="28"/>
          <w:szCs w:val="28"/>
        </w:rPr>
        <w:t>参加实习并通过实习考核是研究生申请汉语国际教育硕士专业学位的必要条件。</w:t>
      </w:r>
    </w:p>
    <w:p>
      <w:pPr>
        <w:ind w:firstLine="560" w:firstLineChars="200"/>
        <w:jc w:val="left"/>
        <w:rPr>
          <w:sz w:val="28"/>
          <w:szCs w:val="28"/>
        </w:rPr>
      </w:pPr>
      <w:r>
        <w:rPr>
          <w:rFonts w:hint="eastAsia"/>
          <w:sz w:val="28"/>
          <w:szCs w:val="28"/>
        </w:rPr>
        <w:t>（1）实习方式</w:t>
      </w:r>
    </w:p>
    <w:p>
      <w:pPr>
        <w:ind w:firstLine="560" w:firstLineChars="200"/>
        <w:jc w:val="left"/>
        <w:rPr>
          <w:sz w:val="28"/>
          <w:szCs w:val="28"/>
        </w:rPr>
      </w:pPr>
      <w:r>
        <w:rPr>
          <w:rFonts w:hint="eastAsia"/>
          <w:sz w:val="28"/>
          <w:szCs w:val="28"/>
        </w:rPr>
        <w:t>实习采用海外实习、国内实习两种方式。</w:t>
      </w:r>
    </w:p>
    <w:p>
      <w:pPr>
        <w:ind w:firstLine="560" w:firstLineChars="200"/>
        <w:jc w:val="left"/>
        <w:rPr>
          <w:sz w:val="28"/>
          <w:szCs w:val="28"/>
        </w:rPr>
      </w:pPr>
      <w:r>
        <w:rPr>
          <w:rFonts w:hint="eastAsia"/>
          <w:sz w:val="28"/>
          <w:szCs w:val="28"/>
        </w:rPr>
        <w:t>海外实习是学生赴海外各级各类学校实习。学生可以由国家汉办统一选拔以汉语教师志愿者身份派出，也可由培养单位通过校际交流等方式派出。国际学生原则上应回国或赴其它海外国家或地区实习。</w:t>
      </w:r>
    </w:p>
    <w:p>
      <w:pPr>
        <w:jc w:val="left"/>
        <w:rPr>
          <w:sz w:val="28"/>
          <w:szCs w:val="28"/>
        </w:rPr>
      </w:pPr>
      <w:r>
        <w:rPr>
          <w:rFonts w:hint="eastAsia"/>
          <w:sz w:val="28"/>
          <w:szCs w:val="28"/>
        </w:rPr>
        <w:t>国内实习可由培养单位组织，也可由学生自主选择实习岗位。自主实习必须获得培养单位的认可。</w:t>
      </w:r>
    </w:p>
    <w:p>
      <w:pPr>
        <w:ind w:firstLine="560" w:firstLineChars="200"/>
        <w:jc w:val="left"/>
        <w:rPr>
          <w:sz w:val="28"/>
          <w:szCs w:val="28"/>
        </w:rPr>
      </w:pPr>
      <w:r>
        <w:rPr>
          <w:rFonts w:hint="eastAsia"/>
          <w:sz w:val="28"/>
          <w:szCs w:val="28"/>
        </w:rPr>
        <w:t>（2）实习内容</w:t>
      </w:r>
    </w:p>
    <w:p>
      <w:pPr>
        <w:jc w:val="left"/>
        <w:rPr>
          <w:sz w:val="28"/>
          <w:szCs w:val="28"/>
        </w:rPr>
      </w:pPr>
      <w:r>
        <w:rPr>
          <w:rFonts w:hint="eastAsia"/>
          <w:sz w:val="28"/>
          <w:szCs w:val="28"/>
        </w:rPr>
        <w:t>实习必须与国际汉语教育密切相关，如汉语教学、文化传播和教学管理等。</w:t>
      </w:r>
    </w:p>
    <w:p>
      <w:pPr>
        <w:ind w:firstLine="560" w:firstLineChars="200"/>
        <w:jc w:val="left"/>
        <w:rPr>
          <w:sz w:val="28"/>
          <w:szCs w:val="28"/>
        </w:rPr>
      </w:pPr>
      <w:r>
        <w:rPr>
          <w:rFonts w:hint="eastAsia"/>
          <w:sz w:val="28"/>
          <w:szCs w:val="28"/>
        </w:rPr>
        <w:t>（3）实习期限和工作量</w:t>
      </w:r>
    </w:p>
    <w:p>
      <w:pPr>
        <w:ind w:firstLine="560" w:firstLineChars="200"/>
        <w:jc w:val="left"/>
        <w:rPr>
          <w:sz w:val="28"/>
          <w:szCs w:val="28"/>
        </w:rPr>
      </w:pPr>
      <w:r>
        <w:rPr>
          <w:rFonts w:hint="eastAsia"/>
          <w:sz w:val="28"/>
          <w:szCs w:val="28"/>
        </w:rPr>
        <w:t>原则上，中国全日制学生实习期限为一学年；国际学生实习期限为一学期。实习的具体起讫时间由培养单位根据实际情况确定。</w:t>
      </w:r>
    </w:p>
    <w:p>
      <w:pPr>
        <w:jc w:val="left"/>
        <w:rPr>
          <w:sz w:val="28"/>
          <w:szCs w:val="28"/>
        </w:rPr>
      </w:pPr>
      <w:r>
        <w:rPr>
          <w:rFonts w:hint="eastAsia"/>
          <w:sz w:val="28"/>
          <w:szCs w:val="28"/>
        </w:rPr>
        <w:t>实习工作量应根据实习接收单位的具体要求确定，但必须满足以下要求：实习工作时间原则上不少于40个工作日（满工作量）。教学实习的教学工作量原则上不少于40学时，还应包括相应的课堂观摩、教学资源的搜集整理、教学管理等其它活动的工作量；文化传播、教育管理岗位以及非教学岗位的实习工作量参照教学实习的工作量根据实际情况执行。</w:t>
      </w:r>
    </w:p>
    <w:p>
      <w:pPr>
        <w:jc w:val="left"/>
        <w:rPr>
          <w:sz w:val="28"/>
          <w:szCs w:val="28"/>
        </w:rPr>
      </w:pPr>
    </w:p>
    <w:p>
      <w:pPr>
        <w:ind w:firstLine="562" w:firstLineChars="200"/>
        <w:jc w:val="left"/>
        <w:rPr>
          <w:b/>
          <w:sz w:val="28"/>
          <w:szCs w:val="28"/>
        </w:rPr>
      </w:pPr>
      <w:r>
        <w:rPr>
          <w:rFonts w:hint="eastAsia"/>
          <w:b/>
          <w:sz w:val="28"/>
          <w:szCs w:val="28"/>
        </w:rPr>
        <w:t>（三）实习管理</w:t>
      </w:r>
    </w:p>
    <w:p>
      <w:pPr>
        <w:ind w:firstLine="560" w:firstLineChars="200"/>
        <w:jc w:val="left"/>
        <w:rPr>
          <w:sz w:val="28"/>
          <w:szCs w:val="28"/>
        </w:rPr>
      </w:pPr>
      <w:r>
        <w:rPr>
          <w:rFonts w:hint="eastAsia"/>
          <w:sz w:val="28"/>
          <w:szCs w:val="28"/>
        </w:rPr>
        <w:t>培养单位、实习单位和实习学生应密切配合，共同努力，保证实习工作的顺利进行。全国汉语国际教育硕士专业学位教育指导委员会将对各培养单位的实习工作进行指导、监督和评估。</w:t>
      </w:r>
    </w:p>
    <w:p>
      <w:pPr>
        <w:pStyle w:val="13"/>
        <w:numPr>
          <w:ilvl w:val="0"/>
          <w:numId w:val="1"/>
        </w:numPr>
        <w:ind w:firstLineChars="0"/>
        <w:jc w:val="left"/>
        <w:rPr>
          <w:sz w:val="28"/>
          <w:szCs w:val="28"/>
        </w:rPr>
      </w:pPr>
      <w:r>
        <w:rPr>
          <w:rFonts w:hint="eastAsia"/>
          <w:b/>
          <w:sz w:val="28"/>
          <w:szCs w:val="28"/>
        </w:rPr>
        <w:t>培养单位职责</w:t>
      </w:r>
      <w:r>
        <w:rPr>
          <w:rFonts w:hint="eastAsia"/>
          <w:sz w:val="28"/>
          <w:szCs w:val="28"/>
        </w:rPr>
        <w:t>：</w:t>
      </w:r>
    </w:p>
    <w:p>
      <w:pPr>
        <w:ind w:left="562"/>
        <w:jc w:val="left"/>
        <w:rPr>
          <w:sz w:val="28"/>
          <w:szCs w:val="28"/>
        </w:rPr>
      </w:pPr>
      <w:r>
        <w:rPr>
          <w:rFonts w:hint="eastAsia"/>
          <w:sz w:val="28"/>
          <w:szCs w:val="28"/>
        </w:rPr>
        <w:t>培养单位对研究生实习工作负有组织、指导、管理的责任。</w:t>
      </w:r>
    </w:p>
    <w:p>
      <w:pPr>
        <w:ind w:firstLine="560" w:firstLineChars="200"/>
        <w:jc w:val="left"/>
        <w:rPr>
          <w:sz w:val="28"/>
          <w:szCs w:val="28"/>
        </w:rPr>
      </w:pPr>
      <w:r>
        <w:rPr>
          <w:rFonts w:hint="eastAsia"/>
          <w:sz w:val="28"/>
          <w:szCs w:val="28"/>
        </w:rPr>
        <w:t>培养单位要积极为学生实习创造条件，设专人负责实习工作，为学生指定校内实习指导教师，制订实习计划，并在本规定的基础上制订符合本单位实际的实习工作细则。</w:t>
      </w:r>
    </w:p>
    <w:p>
      <w:pPr>
        <w:ind w:firstLine="560" w:firstLineChars="200"/>
        <w:jc w:val="left"/>
        <w:rPr>
          <w:sz w:val="28"/>
          <w:szCs w:val="28"/>
        </w:rPr>
      </w:pPr>
      <w:r>
        <w:rPr>
          <w:rFonts w:hint="eastAsia"/>
          <w:sz w:val="28"/>
          <w:szCs w:val="28"/>
        </w:rPr>
        <w:t>实习单位应为实习学生提供必要的工作、生活条件和安全保障，为学生指定实习指导教师，对学生严格要求，并对学生实习进行认真评估。</w:t>
      </w:r>
    </w:p>
    <w:p>
      <w:pPr>
        <w:ind w:firstLine="562" w:firstLineChars="200"/>
        <w:jc w:val="left"/>
        <w:rPr>
          <w:b/>
          <w:sz w:val="28"/>
          <w:szCs w:val="28"/>
        </w:rPr>
      </w:pPr>
      <w:r>
        <w:rPr>
          <w:rFonts w:hint="eastAsia"/>
          <w:b/>
          <w:sz w:val="28"/>
          <w:szCs w:val="28"/>
        </w:rPr>
        <w:t>（2）指导教师的职责和条件：</w:t>
      </w:r>
    </w:p>
    <w:p>
      <w:pPr>
        <w:ind w:firstLine="560" w:firstLineChars="200"/>
        <w:jc w:val="left"/>
        <w:rPr>
          <w:sz w:val="28"/>
          <w:szCs w:val="28"/>
        </w:rPr>
      </w:pPr>
      <w:r>
        <w:rPr>
          <w:rFonts w:hint="eastAsia"/>
          <w:sz w:val="28"/>
          <w:szCs w:val="28"/>
        </w:rPr>
        <w:t>校内外指导教师负责对研究生进行学业指导和教学实践指导。指导教师应具有在国内外学校或教学机构从事国际汉语教学或管理工作的丰富经验。</w:t>
      </w:r>
    </w:p>
    <w:p>
      <w:pPr>
        <w:ind w:firstLine="562" w:firstLineChars="200"/>
        <w:jc w:val="left"/>
        <w:rPr>
          <w:b/>
          <w:sz w:val="28"/>
          <w:szCs w:val="28"/>
        </w:rPr>
      </w:pPr>
      <w:r>
        <w:rPr>
          <w:rFonts w:hint="eastAsia"/>
          <w:b/>
          <w:sz w:val="28"/>
          <w:szCs w:val="28"/>
        </w:rPr>
        <w:t>（3）对学生实习的要求：</w:t>
      </w:r>
    </w:p>
    <w:p>
      <w:pPr>
        <w:ind w:firstLine="560" w:firstLineChars="200"/>
        <w:jc w:val="left"/>
        <w:rPr>
          <w:sz w:val="28"/>
          <w:szCs w:val="28"/>
        </w:rPr>
      </w:pPr>
      <w:r>
        <w:rPr>
          <w:rFonts w:hint="eastAsia"/>
          <w:sz w:val="28"/>
          <w:szCs w:val="28"/>
        </w:rPr>
        <w:t>实习学生须遵守实习所在地的法律，尊重当地的文化、宗教及风俗习惯，服从实习单位的安排与管理。要制订切实可行的实习计划，提交书面《汉语国际教育硕士专业学位研究生实习计划》，以积极认真的态度和切实有效的方法完成实习任务。学生在实习期间应撰写实习记录，记录实习的过程、感受、体会和启示等。实习结束时，学生须向培养单位提交《汉语国际教育硕士专业学位研究生实习记录》、《中国海洋大学专业学位研究生实践训练总结报告》以及相应的实习成果，如教案、案例、教学录像、课件、教具、教学资料、文化资料等。实习成果的类别和数量由培养单位根据学生具体的实习岗位确定。学生如需改变实习计划，如延长、缩短实习时间等，须提出申请，并征得实习单位和培养单位同意。</w:t>
      </w:r>
    </w:p>
    <w:p>
      <w:pPr>
        <w:ind w:firstLine="560" w:firstLineChars="200"/>
        <w:jc w:val="left"/>
        <w:rPr>
          <w:sz w:val="28"/>
          <w:szCs w:val="28"/>
        </w:rPr>
      </w:pPr>
    </w:p>
    <w:p>
      <w:pPr>
        <w:ind w:firstLine="562" w:firstLineChars="200"/>
        <w:jc w:val="left"/>
        <w:rPr>
          <w:b/>
          <w:sz w:val="28"/>
          <w:szCs w:val="28"/>
        </w:rPr>
      </w:pPr>
      <w:r>
        <w:rPr>
          <w:rFonts w:hint="eastAsia"/>
          <w:b/>
          <w:sz w:val="28"/>
          <w:szCs w:val="28"/>
        </w:rPr>
        <w:t>（四）实习考核</w:t>
      </w:r>
    </w:p>
    <w:p>
      <w:pPr>
        <w:ind w:firstLine="562" w:firstLineChars="200"/>
        <w:jc w:val="left"/>
        <w:rPr>
          <w:sz w:val="28"/>
          <w:szCs w:val="28"/>
        </w:rPr>
      </w:pPr>
      <w:r>
        <w:rPr>
          <w:rFonts w:hint="eastAsia"/>
          <w:b/>
          <w:sz w:val="28"/>
          <w:szCs w:val="28"/>
        </w:rPr>
        <w:t>考核时间</w:t>
      </w:r>
      <w:r>
        <w:rPr>
          <w:rFonts w:hint="eastAsia"/>
          <w:sz w:val="28"/>
          <w:szCs w:val="28"/>
        </w:rPr>
        <w:t>：第5学期</w:t>
      </w:r>
    </w:p>
    <w:p>
      <w:pPr>
        <w:ind w:firstLine="562" w:firstLineChars="200"/>
        <w:jc w:val="left"/>
        <w:rPr>
          <w:sz w:val="28"/>
          <w:szCs w:val="28"/>
        </w:rPr>
      </w:pPr>
      <w:r>
        <w:rPr>
          <w:rFonts w:hint="eastAsia"/>
          <w:b/>
          <w:sz w:val="28"/>
          <w:szCs w:val="28"/>
        </w:rPr>
        <w:t>考核方式</w:t>
      </w:r>
      <w:r>
        <w:rPr>
          <w:rFonts w:hint="eastAsia"/>
          <w:sz w:val="28"/>
          <w:szCs w:val="28"/>
        </w:rPr>
        <w:t>：实习考核由学生自评、校外指导教师及实习单位的评价、校内指导教师的评价三部分构成。培养单位根据上述三部分评价对研究生的实习进行考核，对实习考核优异的学生应予以表彰，实习考核不及格的学生不能获得实习学分。</w:t>
      </w:r>
    </w:p>
    <w:p>
      <w:pPr>
        <w:jc w:val="left"/>
        <w:rPr>
          <w:sz w:val="28"/>
          <w:szCs w:val="28"/>
        </w:rPr>
      </w:pPr>
    </w:p>
    <w:p>
      <w:pPr>
        <w:jc w:val="left"/>
        <w:rPr>
          <w:sz w:val="28"/>
          <w:szCs w:val="28"/>
        </w:rPr>
      </w:pPr>
    </w:p>
    <w:p>
      <w:pPr>
        <w:jc w:val="left"/>
        <w:rPr>
          <w:b/>
          <w:bCs/>
          <w:sz w:val="28"/>
          <w:szCs w:val="28"/>
        </w:rPr>
      </w:pPr>
      <w:r>
        <w:rPr>
          <w:rFonts w:hint="eastAsia"/>
          <w:b/>
          <w:bCs/>
          <w:sz w:val="28"/>
          <w:szCs w:val="28"/>
        </w:rPr>
        <w:t>二、学术活动</w:t>
      </w:r>
    </w:p>
    <w:p>
      <w:pPr>
        <w:ind w:firstLine="562" w:firstLineChars="200"/>
        <w:jc w:val="left"/>
        <w:rPr>
          <w:b/>
          <w:sz w:val="28"/>
          <w:szCs w:val="28"/>
        </w:rPr>
      </w:pPr>
      <w:r>
        <w:rPr>
          <w:rFonts w:hint="eastAsia"/>
          <w:b/>
          <w:sz w:val="28"/>
          <w:szCs w:val="28"/>
        </w:rPr>
        <w:t>（一）考核内容</w:t>
      </w:r>
    </w:p>
    <w:p>
      <w:pPr>
        <w:ind w:firstLine="560" w:firstLineChars="200"/>
        <w:jc w:val="left"/>
        <w:rPr>
          <w:sz w:val="28"/>
          <w:szCs w:val="28"/>
        </w:rPr>
      </w:pPr>
      <w:r>
        <w:rPr>
          <w:rFonts w:hint="eastAsia"/>
          <w:sz w:val="28"/>
          <w:szCs w:val="28"/>
        </w:rPr>
        <w:t>研究生在读期间至少参加8场次学术讲座或业务讲座。</w:t>
      </w:r>
    </w:p>
    <w:p>
      <w:pPr>
        <w:jc w:val="left"/>
        <w:rPr>
          <w:sz w:val="28"/>
          <w:szCs w:val="28"/>
        </w:rPr>
      </w:pPr>
    </w:p>
    <w:p>
      <w:pPr>
        <w:ind w:firstLine="562" w:firstLineChars="200"/>
        <w:jc w:val="left"/>
        <w:rPr>
          <w:b/>
          <w:sz w:val="28"/>
          <w:szCs w:val="28"/>
        </w:rPr>
      </w:pPr>
      <w:r>
        <w:rPr>
          <w:rFonts w:hint="eastAsia"/>
          <w:b/>
          <w:sz w:val="28"/>
          <w:szCs w:val="28"/>
        </w:rPr>
        <w:t>（二）考核时间、方式</w:t>
      </w:r>
    </w:p>
    <w:p>
      <w:pPr>
        <w:ind w:firstLine="562" w:firstLineChars="200"/>
        <w:jc w:val="left"/>
        <w:rPr>
          <w:sz w:val="28"/>
          <w:szCs w:val="28"/>
        </w:rPr>
      </w:pPr>
      <w:r>
        <w:rPr>
          <w:rFonts w:hint="eastAsia"/>
          <w:b/>
          <w:sz w:val="28"/>
          <w:szCs w:val="28"/>
        </w:rPr>
        <w:t>考核时间</w:t>
      </w:r>
      <w:r>
        <w:rPr>
          <w:rFonts w:hint="eastAsia"/>
          <w:sz w:val="28"/>
          <w:szCs w:val="28"/>
        </w:rPr>
        <w:t>：第4学期期末。</w:t>
      </w:r>
    </w:p>
    <w:p>
      <w:pPr>
        <w:ind w:firstLine="562" w:firstLineChars="200"/>
        <w:jc w:val="left"/>
        <w:rPr>
          <w:sz w:val="28"/>
          <w:szCs w:val="28"/>
        </w:rPr>
      </w:pPr>
      <w:r>
        <w:rPr>
          <w:rFonts w:hint="eastAsia"/>
          <w:b/>
          <w:sz w:val="28"/>
          <w:szCs w:val="28"/>
        </w:rPr>
        <w:t>考核方式</w:t>
      </w:r>
      <w:r>
        <w:rPr>
          <w:rFonts w:hint="eastAsia"/>
          <w:sz w:val="28"/>
          <w:szCs w:val="28"/>
        </w:rPr>
        <w:t>：提交本人参加的学术讲座清单（导师签字确认）。</w:t>
      </w:r>
    </w:p>
    <w:p>
      <w:pPr>
        <w:jc w:val="left"/>
        <w:rPr>
          <w:sz w:val="28"/>
          <w:szCs w:val="28"/>
        </w:rPr>
      </w:pPr>
    </w:p>
    <w:p>
      <w:pPr>
        <w:jc w:val="left"/>
        <w:rPr>
          <w:rFonts w:eastAsia="宋体"/>
          <w:b/>
          <w:bCs/>
          <w:sz w:val="28"/>
          <w:szCs w:val="28"/>
        </w:rPr>
      </w:pPr>
      <w:r>
        <w:rPr>
          <w:rFonts w:hint="eastAsia" w:ascii="Calibri" w:hAnsi="Calibri" w:eastAsia="宋体" w:cs="Times New Roman"/>
          <w:b/>
          <w:bCs/>
          <w:sz w:val="28"/>
          <w:szCs w:val="28"/>
          <w:lang w:bidi="ar"/>
        </w:rPr>
        <w:t>三、开题审核</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（一）考核内容</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导师组审核开题报告，包括选题、思路及材料准备等情况。</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（二）考核标准</w:t>
      </w:r>
    </w:p>
    <w:p>
      <w:pPr>
        <w:ind w:firstLine="560" w:firstLineChars="200"/>
        <w:jc w:val="left"/>
        <w:rPr>
          <w:rFonts w:ascii="Calibri" w:hAnsi="Calibri" w:eastAsia="宋体" w:cs="Times New Roman"/>
          <w:b/>
          <w:color w:val="FF0000"/>
          <w:sz w:val="28"/>
          <w:szCs w:val="28"/>
          <w:lang w:bidi="ar"/>
        </w:rPr>
      </w:pPr>
      <w:r>
        <w:rPr>
          <w:rFonts w:hint="eastAsia" w:ascii="Calibri" w:hAnsi="Calibri" w:eastAsia="宋体" w:cs="Times New Roman"/>
          <w:sz w:val="28"/>
          <w:szCs w:val="28"/>
          <w:lang w:bidi="ar"/>
        </w:rPr>
        <w:t>开题报告符合规范，论文选题具有实用性、实践性、科学性、可行性；实施路径具有合理性；研究大纲逻辑严谨、结构完整。修满要求课程学分。</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（三）考核时间</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第4学期初进行。开题审核和论文答辩时间间隔不少于1年。</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（四）考核方式</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公开报告。</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（五）考核程序</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由学生提出开题答辩申请，导师进行审核并进行开题答辩。由答辩考核小组组织开题答辩，对学生论文的选题、研究计划、研究内容、研究方法等进行评议，正确把握学生论文选题是否符合专业学位研究生学位论文的要求和标准。评议结果为通过、暂缓通过或不通过。</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（六）考核人员组成</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由考核组长和至少5名以上专家组成。</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（七）学生申诉处理委员会组成及申诉、议事规则</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 xml:space="preserve">   </w:t>
      </w:r>
      <w:r>
        <w:rPr>
          <w:rFonts w:hint="eastAsia"/>
          <w:sz w:val="28"/>
          <w:szCs w:val="28"/>
        </w:rPr>
        <w:t>学生申诉处理委员会由汉语国际教育专业导师组成，其中包括全体本专业的院学位评定分委员会成员。若学生不认同委员会结论，可向学院学位评定分委员会提出申诉。</w:t>
      </w:r>
    </w:p>
    <w:p>
      <w:pPr>
        <w:rPr>
          <w:sz w:val="28"/>
          <w:szCs w:val="28"/>
        </w:rPr>
      </w:pPr>
    </w:p>
    <w:p>
      <w:pPr>
        <w:jc w:val="left"/>
        <w:rPr>
          <w:b/>
          <w:bCs/>
          <w:sz w:val="28"/>
          <w:szCs w:val="28"/>
        </w:rPr>
      </w:pPr>
      <w:r>
        <w:rPr>
          <w:rFonts w:hint="eastAsia" w:ascii="Calibri" w:hAnsi="Calibri" w:eastAsia="宋体" w:cs="Times New Roman"/>
          <w:b/>
          <w:bCs/>
          <w:sz w:val="28"/>
          <w:szCs w:val="28"/>
          <w:lang w:bidi="ar"/>
        </w:rPr>
        <w:t>四、学位论文答辩</w:t>
      </w:r>
    </w:p>
    <w:p>
      <w:pPr>
        <w:ind w:firstLine="562" w:firstLineChars="200"/>
        <w:jc w:val="left"/>
        <w:rPr>
          <w:b/>
          <w:bCs/>
          <w:sz w:val="28"/>
          <w:szCs w:val="28"/>
        </w:rPr>
      </w:pPr>
      <w:r>
        <w:rPr>
          <w:rFonts w:hint="eastAsia" w:ascii="Calibri" w:hAnsi="Calibri" w:eastAsia="宋体" w:cs="Times New Roman"/>
          <w:b/>
          <w:sz w:val="28"/>
          <w:szCs w:val="28"/>
          <w:lang w:bidi="ar"/>
        </w:rPr>
        <w:t>（一）考核内容</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学位论文选题应紧密结合汉语国际教育实践，有应用价值。学位论文形式可以是专题研究、调研报告、教学实验报告、典型案例分析、教学设计等，论文字数应在3万字左右。吸收国际汉语教学第一线（尤其是中小学）具有高级专业技术职务的专家、教师参与论文指导。对学位论文的评阅与审核正确把握专业学位研究生学位论文的规格和标准。学位论文答辩时间和程序按学校统一要求执行。</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（二）考核标准</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 xml:space="preserve"> </w:t>
      </w:r>
      <w:r>
        <w:rPr>
          <w:rFonts w:ascii="Calibri" w:hAnsi="Calibri" w:eastAsia="宋体" w:cs="Times New Roman"/>
          <w:sz w:val="28"/>
          <w:szCs w:val="28"/>
          <w:lang w:bidi="ar"/>
        </w:rPr>
        <w:t xml:space="preserve">  </w:t>
      </w:r>
      <w:r>
        <w:rPr>
          <w:rFonts w:hint="eastAsia" w:ascii="Calibri" w:hAnsi="Calibri" w:eastAsia="宋体" w:cs="Times New Roman"/>
          <w:sz w:val="28"/>
          <w:szCs w:val="28"/>
          <w:lang w:bidi="ar"/>
        </w:rPr>
        <w:t>应满足专业学位研究生学位论文的质量要求和规范性要求。学位论文答辩时间和程序按学校统一要求执行。论文正文字数原则上在3万字以上。</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（三）考核时间</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 xml:space="preserve"> </w:t>
      </w:r>
      <w:r>
        <w:rPr>
          <w:rFonts w:ascii="Calibri" w:hAnsi="Calibri" w:eastAsia="宋体" w:cs="Times New Roman"/>
          <w:sz w:val="28"/>
          <w:szCs w:val="28"/>
          <w:lang w:bidi="ar"/>
        </w:rPr>
        <w:t xml:space="preserve">   </w:t>
      </w:r>
      <w:r>
        <w:rPr>
          <w:rFonts w:ascii="宋体" w:hAnsi="宋体" w:eastAsia="宋体"/>
          <w:sz w:val="28"/>
        </w:rPr>
        <w:t>学位论文答辩</w:t>
      </w:r>
      <w:r>
        <w:rPr>
          <w:rFonts w:hint="eastAsia" w:ascii="宋体" w:hAnsi="宋体" w:eastAsia="宋体"/>
          <w:sz w:val="28"/>
        </w:rPr>
        <w:t>一般</w:t>
      </w:r>
      <w:r>
        <w:rPr>
          <w:rFonts w:ascii="宋体" w:hAnsi="宋体" w:eastAsia="宋体"/>
          <w:sz w:val="28"/>
        </w:rPr>
        <w:t>应在第一次开题审核通过1年后进行。</w:t>
      </w:r>
      <w:r>
        <w:rPr>
          <w:rFonts w:hint="eastAsia" w:ascii="宋体" w:hAnsi="宋体" w:eastAsia="宋体"/>
          <w:sz w:val="28"/>
        </w:rPr>
        <w:t>具体</w:t>
      </w:r>
      <w:r>
        <w:rPr>
          <w:rFonts w:ascii="宋体" w:hAnsi="宋体" w:eastAsia="宋体"/>
          <w:sz w:val="28"/>
        </w:rPr>
        <w:t>安排在</w:t>
      </w:r>
      <w:r>
        <w:rPr>
          <w:rFonts w:hint="eastAsia" w:ascii="MS Mincho" w:hAnsi="MS Mincho" w:eastAsia="宋体" w:cs="MS Mincho"/>
          <w:sz w:val="28"/>
          <w:szCs w:val="28"/>
        </w:rPr>
        <w:t>毕业前</w:t>
      </w:r>
      <w:r>
        <w:rPr>
          <w:rFonts w:ascii="MS Mincho" w:hAnsi="MS Mincho" w:eastAsia="宋体" w:cs="MS Mincho"/>
          <w:sz w:val="28"/>
          <w:szCs w:val="28"/>
        </w:rPr>
        <w:t>1-2</w:t>
      </w:r>
      <w:r>
        <w:rPr>
          <w:rFonts w:hint="eastAsia" w:ascii="MS Mincho" w:hAnsi="MS Mincho" w:eastAsia="宋体" w:cs="MS Mincho"/>
          <w:sz w:val="28"/>
          <w:szCs w:val="28"/>
        </w:rPr>
        <w:t>个月内举行。</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（四）考核方式</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学位论文答辩采用现场考核形式进行，研究生向答辩委员会专家汇报学位论文情况，答辩小组成员对学位论文进行质疑，对论文的创新性、学术水平、研究成果、写作规范性等进行评议。</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（五）考核程序</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1.答辩委员会主席宣布开始，宣读答辩委员会成员名单、申请人姓名、学位论文题目等；</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2.指导教师简要介绍研究生的课程学习成绩、开题报告情况、从事科研工作情况等；</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3.研究生报告论文的主要内容（硕士论文半小时左右，博士论文一小时左右）；</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4.与会者提问，进行论文答辩；</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5.休会：研究生、列席旁听人员退场，答辩委员会举行会议，答辩秘书宣读论文评阅人的学术评语，委员就学位论文及答辩情况交换意见，以无记名投票方式就论文是否通过、是否同意授予学位进行表决，并作出书面决议，填写《中国海洋大学学位论文答辩会议记录和表决票》；</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6.复会：指导教师和研究生返回会场，答辩委员会主席宣布对学位论文的学术评语及决议。</w:t>
      </w:r>
    </w:p>
    <w:p>
      <w:pPr>
        <w:ind w:firstLine="560" w:firstLineChars="200"/>
        <w:jc w:val="left"/>
        <w:rPr>
          <w:rFonts w:ascii="Calibri" w:hAnsi="Calibri" w:eastAsia="宋体" w:cs="Times New Roman"/>
          <w:b/>
          <w:sz w:val="28"/>
          <w:szCs w:val="28"/>
          <w:lang w:bidi="ar"/>
        </w:rPr>
      </w:pPr>
      <w:r>
        <w:rPr>
          <w:rFonts w:hint="eastAsia" w:ascii="Calibri" w:hAnsi="Calibri" w:eastAsia="宋体" w:cs="Times New Roman"/>
          <w:sz w:val="28"/>
          <w:szCs w:val="28"/>
          <w:lang w:bidi="ar"/>
        </w:rPr>
        <w:t>学位论文需要全体答辩委员的三分之二以上（含三分之二）同意方为通过。答辩委员会决议、会议记录需要经过主席审阅签字。</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（六）考核人员组成</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硕士学位论文答辩委员会一般由不少于5名副教授（或相当职称）及以上或研究生指导教师组成，其中校外专家不少于2人，组成人员须经学院（中心）学位评定分委员会审核。未经审核，不</w:t>
      </w:r>
      <w:bookmarkStart w:id="0" w:name="_GoBack"/>
      <w:bookmarkEnd w:id="0"/>
      <w:r>
        <w:rPr>
          <w:rFonts w:hint="eastAsia" w:ascii="Calibri" w:hAnsi="Calibri" w:eastAsia="宋体" w:cs="Times New Roman"/>
          <w:sz w:val="28"/>
          <w:szCs w:val="28"/>
          <w:lang w:bidi="ar"/>
        </w:rPr>
        <w:t>得进行论文答辩。</w:t>
      </w:r>
    </w:p>
    <w:p>
      <w:pPr>
        <w:jc w:val="left"/>
        <w:rPr>
          <w:rFonts w:ascii="Calibri" w:hAnsi="Calibri" w:eastAsia="宋体" w:cs="Times New Roman"/>
          <w:b/>
          <w:sz w:val="28"/>
          <w:szCs w:val="28"/>
          <w:lang w:bidi="ar"/>
        </w:rPr>
      </w:pPr>
      <w:r>
        <w:rPr>
          <w:rFonts w:hint="eastAsia" w:ascii="Calibri" w:hAnsi="Calibri" w:eastAsia="宋体" w:cs="Times New Roman"/>
          <w:sz w:val="28"/>
          <w:szCs w:val="28"/>
          <w:lang w:bidi="ar"/>
        </w:rPr>
        <w:t>3.指导教师可列席答辩，但不作为答辩委员会成员，且在讨论表决、形成决议时应离席回避。</w:t>
      </w:r>
    </w:p>
    <w:p>
      <w:pPr>
        <w:ind w:firstLine="562" w:firstLineChars="200"/>
        <w:jc w:val="left"/>
        <w:rPr>
          <w:rFonts w:ascii="Calibri" w:hAnsi="Calibri" w:eastAsia="宋体" w:cs="Times New Roman"/>
          <w:b/>
          <w:sz w:val="28"/>
          <w:szCs w:val="28"/>
          <w:lang w:bidi="ar"/>
        </w:rPr>
      </w:pPr>
      <w:r>
        <w:rPr>
          <w:rFonts w:hint="eastAsia" w:ascii="Calibri" w:hAnsi="Calibri" w:eastAsia="宋体" w:cs="Times New Roman"/>
          <w:b/>
          <w:sz w:val="28"/>
          <w:szCs w:val="28"/>
          <w:lang w:bidi="ar"/>
        </w:rPr>
        <w:t>（七）学生申诉处理委员会组成及申诉、议事规则</w:t>
      </w:r>
    </w:p>
    <w:p>
      <w:pPr>
        <w:ind w:firstLine="560" w:firstLineChars="200"/>
        <w:rPr>
          <w:sz w:val="28"/>
          <w:szCs w:val="28"/>
        </w:rPr>
      </w:pPr>
      <w:r>
        <w:rPr>
          <w:rFonts w:hint="eastAsia"/>
          <w:sz w:val="28"/>
          <w:szCs w:val="28"/>
        </w:rPr>
        <w:t>学生申诉处理委员会由汉语国际教育专业导师组成，其中包括全体本专业的院学位评定分委员会成员。若学生不认同委员会结论，可向学院学位评定分委员会提出申诉。</w:t>
      </w:r>
    </w:p>
    <w:p>
      <w:pPr>
        <w:rPr>
          <w:sz w:val="28"/>
          <w:szCs w:val="28"/>
        </w:rPr>
      </w:pPr>
    </w:p>
    <w:p>
      <w:pPr>
        <w:rPr>
          <w:sz w:val="28"/>
          <w:szCs w:val="28"/>
        </w:rPr>
      </w:pPr>
      <w:r>
        <w:rPr>
          <w:rFonts w:hint="eastAsia"/>
          <w:sz w:val="28"/>
          <w:szCs w:val="28"/>
        </w:rPr>
        <w:t>附件</w:t>
      </w:r>
      <w:r>
        <w:rPr>
          <w:sz w:val="28"/>
          <w:szCs w:val="28"/>
        </w:rPr>
        <w:t>:</w:t>
      </w:r>
    </w:p>
    <w:p>
      <w:pPr>
        <w:rPr>
          <w:sz w:val="28"/>
          <w:szCs w:val="28"/>
        </w:rPr>
      </w:pPr>
      <w:r>
        <w:rPr>
          <w:rFonts w:hint="eastAsia"/>
          <w:sz w:val="28"/>
          <w:szCs w:val="28"/>
        </w:rPr>
        <w:t>1.</w:t>
      </w:r>
      <w:r>
        <w:rPr>
          <w:rFonts w:hint="eastAsia"/>
        </w:rPr>
        <w:t xml:space="preserve"> </w:t>
      </w:r>
      <w:r>
        <w:rPr>
          <w:rFonts w:hint="eastAsia"/>
          <w:sz w:val="28"/>
          <w:szCs w:val="28"/>
        </w:rPr>
        <w:t>中国海洋大学专业学位研究生实践训练总结报告</w:t>
      </w:r>
    </w:p>
    <w:p>
      <w:pPr>
        <w:rPr>
          <w:sz w:val="28"/>
          <w:szCs w:val="28"/>
        </w:rPr>
      </w:pPr>
      <w:r>
        <w:rPr>
          <w:rFonts w:hint="eastAsia"/>
          <w:sz w:val="28"/>
          <w:szCs w:val="28"/>
        </w:rPr>
        <w:t>2.</w:t>
      </w:r>
      <w:r>
        <w:rPr>
          <w:sz w:val="28"/>
          <w:szCs w:val="28"/>
        </w:rPr>
        <w:t xml:space="preserve"> </w:t>
      </w:r>
      <w:r>
        <w:rPr>
          <w:rFonts w:hint="eastAsia"/>
          <w:sz w:val="28"/>
          <w:szCs w:val="28"/>
        </w:rPr>
        <w:t>中国海洋大学硕士研究生开题审核表</w:t>
      </w:r>
    </w:p>
    <w:p>
      <w:pPr>
        <w:rPr>
          <w:sz w:val="28"/>
          <w:szCs w:val="28"/>
        </w:rPr>
      </w:pPr>
      <w:r>
        <w:rPr>
          <w:rFonts w:hint="eastAsia"/>
          <w:sz w:val="28"/>
          <w:szCs w:val="28"/>
        </w:rPr>
        <w:t>3</w:t>
      </w:r>
      <w:r>
        <w:rPr>
          <w:sz w:val="28"/>
          <w:szCs w:val="28"/>
        </w:rPr>
        <w:t xml:space="preserve">. </w:t>
      </w:r>
      <w:r>
        <w:rPr>
          <w:rFonts w:hint="eastAsia" w:ascii="Calibri" w:hAnsi="Calibri" w:eastAsia="宋体" w:cs="Times New Roman"/>
          <w:sz w:val="28"/>
          <w:szCs w:val="28"/>
          <w:lang w:bidi="ar"/>
        </w:rPr>
        <w:t>中国海洋大学研究生学位论文答辩材料</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12564"/>
    </w:sdtPr>
    <w:sdtContent>
      <w:p>
        <w:pPr>
          <w:pStyle w:val="4"/>
          <w:jc w:val="right"/>
        </w:pPr>
        <w:r>
          <w:fldChar w:fldCharType="begin"/>
        </w:r>
        <w:r>
          <w:instrText xml:space="preserve">PAGE   \* MERGEFORMAT</w:instrText>
        </w:r>
        <w:r>
          <w:fldChar w:fldCharType="separate"/>
        </w:r>
        <w:r>
          <w:rPr>
            <w:lang w:val="zh-CN"/>
          </w:rPr>
          <w:t>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39764D"/>
    <w:multiLevelType w:val="multilevel"/>
    <w:tmpl w:val="7C39764D"/>
    <w:lvl w:ilvl="0" w:tentative="0">
      <w:start w:val="1"/>
      <w:numFmt w:val="decimal"/>
      <w:lvlText w:val="（%1）"/>
      <w:lvlJc w:val="left"/>
      <w:pPr>
        <w:ind w:left="1282" w:hanging="720"/>
      </w:pPr>
      <w:rPr>
        <w:rFonts w:hint="default"/>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C51E6"/>
    <w:rsid w:val="000530A3"/>
    <w:rsid w:val="000B2154"/>
    <w:rsid w:val="000E311A"/>
    <w:rsid w:val="00126D4F"/>
    <w:rsid w:val="001C0FBB"/>
    <w:rsid w:val="001D0440"/>
    <w:rsid w:val="00207222"/>
    <w:rsid w:val="00242AFF"/>
    <w:rsid w:val="0025104D"/>
    <w:rsid w:val="00312237"/>
    <w:rsid w:val="00333001"/>
    <w:rsid w:val="00347B2D"/>
    <w:rsid w:val="003B5494"/>
    <w:rsid w:val="003C4892"/>
    <w:rsid w:val="003E0810"/>
    <w:rsid w:val="00514962"/>
    <w:rsid w:val="00576A33"/>
    <w:rsid w:val="006976C4"/>
    <w:rsid w:val="006C3106"/>
    <w:rsid w:val="007106D4"/>
    <w:rsid w:val="00755521"/>
    <w:rsid w:val="007568B2"/>
    <w:rsid w:val="007723A1"/>
    <w:rsid w:val="008314D2"/>
    <w:rsid w:val="00861CFC"/>
    <w:rsid w:val="00881DA2"/>
    <w:rsid w:val="00890D5F"/>
    <w:rsid w:val="00896CB7"/>
    <w:rsid w:val="008F348F"/>
    <w:rsid w:val="008F5035"/>
    <w:rsid w:val="008F5830"/>
    <w:rsid w:val="009C2842"/>
    <w:rsid w:val="009E02C0"/>
    <w:rsid w:val="00A86EB0"/>
    <w:rsid w:val="00AA3062"/>
    <w:rsid w:val="00AB24AD"/>
    <w:rsid w:val="00AE374E"/>
    <w:rsid w:val="00B563E4"/>
    <w:rsid w:val="00B83EC0"/>
    <w:rsid w:val="00BD6A84"/>
    <w:rsid w:val="00C54B40"/>
    <w:rsid w:val="00C56F53"/>
    <w:rsid w:val="00C80EEB"/>
    <w:rsid w:val="00C85FF0"/>
    <w:rsid w:val="00CA6437"/>
    <w:rsid w:val="00CE34F6"/>
    <w:rsid w:val="00CE57A6"/>
    <w:rsid w:val="00D0558D"/>
    <w:rsid w:val="00D10025"/>
    <w:rsid w:val="00D6304A"/>
    <w:rsid w:val="00DD6C0F"/>
    <w:rsid w:val="00DD7AFD"/>
    <w:rsid w:val="00E218F3"/>
    <w:rsid w:val="00EF77F5"/>
    <w:rsid w:val="00F17C03"/>
    <w:rsid w:val="00F73081"/>
    <w:rsid w:val="00F82676"/>
    <w:rsid w:val="00FA3C62"/>
    <w:rsid w:val="00FF6003"/>
    <w:rsid w:val="02807592"/>
    <w:rsid w:val="055576CB"/>
    <w:rsid w:val="06933AC2"/>
    <w:rsid w:val="08D315FC"/>
    <w:rsid w:val="0ADE4D48"/>
    <w:rsid w:val="0B0920CF"/>
    <w:rsid w:val="0B29590C"/>
    <w:rsid w:val="0B66576D"/>
    <w:rsid w:val="0C8D6BDC"/>
    <w:rsid w:val="0EC2607D"/>
    <w:rsid w:val="0F07744A"/>
    <w:rsid w:val="0F145807"/>
    <w:rsid w:val="0F633064"/>
    <w:rsid w:val="0F765C67"/>
    <w:rsid w:val="0F904456"/>
    <w:rsid w:val="12676086"/>
    <w:rsid w:val="141F569C"/>
    <w:rsid w:val="16C37FCA"/>
    <w:rsid w:val="170B0429"/>
    <w:rsid w:val="1D9F6F0B"/>
    <w:rsid w:val="1E6B4201"/>
    <w:rsid w:val="1F0C7867"/>
    <w:rsid w:val="20191D44"/>
    <w:rsid w:val="2064241D"/>
    <w:rsid w:val="20697DDC"/>
    <w:rsid w:val="210B33C9"/>
    <w:rsid w:val="22EF45AF"/>
    <w:rsid w:val="22FA684E"/>
    <w:rsid w:val="25FE58F6"/>
    <w:rsid w:val="28F23D74"/>
    <w:rsid w:val="29950DB3"/>
    <w:rsid w:val="2A464B87"/>
    <w:rsid w:val="2A767405"/>
    <w:rsid w:val="2BAD3FB8"/>
    <w:rsid w:val="2C0E3884"/>
    <w:rsid w:val="2C57706F"/>
    <w:rsid w:val="2E4D329F"/>
    <w:rsid w:val="2EEB0BF4"/>
    <w:rsid w:val="312561D3"/>
    <w:rsid w:val="333965F6"/>
    <w:rsid w:val="33CA6760"/>
    <w:rsid w:val="352B274D"/>
    <w:rsid w:val="3BAC6A31"/>
    <w:rsid w:val="3C7C7FB0"/>
    <w:rsid w:val="3CAA473A"/>
    <w:rsid w:val="3D512794"/>
    <w:rsid w:val="3E7C76A8"/>
    <w:rsid w:val="3E87638C"/>
    <w:rsid w:val="3F1C7F01"/>
    <w:rsid w:val="40283239"/>
    <w:rsid w:val="40D639A5"/>
    <w:rsid w:val="419E2B97"/>
    <w:rsid w:val="41B424D2"/>
    <w:rsid w:val="44966707"/>
    <w:rsid w:val="45127CAB"/>
    <w:rsid w:val="45B76D86"/>
    <w:rsid w:val="494541AC"/>
    <w:rsid w:val="4A3A2C72"/>
    <w:rsid w:val="4AD40FA3"/>
    <w:rsid w:val="4AE06DF4"/>
    <w:rsid w:val="4D4D220D"/>
    <w:rsid w:val="51A237A6"/>
    <w:rsid w:val="540E4DDF"/>
    <w:rsid w:val="554B0F65"/>
    <w:rsid w:val="56B51D70"/>
    <w:rsid w:val="58BB1C6A"/>
    <w:rsid w:val="59885ECD"/>
    <w:rsid w:val="5BDA0B47"/>
    <w:rsid w:val="5C761673"/>
    <w:rsid w:val="614E4037"/>
    <w:rsid w:val="626D118D"/>
    <w:rsid w:val="644843C2"/>
    <w:rsid w:val="6570486F"/>
    <w:rsid w:val="65CF73D5"/>
    <w:rsid w:val="673E32E4"/>
    <w:rsid w:val="68536CAB"/>
    <w:rsid w:val="68572DF1"/>
    <w:rsid w:val="69952785"/>
    <w:rsid w:val="6A9C4AD6"/>
    <w:rsid w:val="6BEC51E6"/>
    <w:rsid w:val="6D890246"/>
    <w:rsid w:val="70B23E0E"/>
    <w:rsid w:val="71405E60"/>
    <w:rsid w:val="717437CF"/>
    <w:rsid w:val="73134DC9"/>
    <w:rsid w:val="77AB4B96"/>
    <w:rsid w:val="788E1B1B"/>
    <w:rsid w:val="7A665B72"/>
    <w:rsid w:val="7ACE4A7B"/>
    <w:rsid w:val="7B3F2748"/>
    <w:rsid w:val="7B5639F3"/>
    <w:rsid w:val="7D31000E"/>
    <w:rsid w:val="7DC04855"/>
    <w:rsid w:val="7EF44D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nhideWhenUsed="0" w:uiPriority="0" w:semiHidden="0" w:name="List Bullet 2"/>
    <w:lsdException w:uiPriority="0" w:name="List Bullet 3"/>
    <w:lsdException w:uiPriority="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alloon Text"/>
    <w:basedOn w:val="1"/>
    <w:link w:val="14"/>
    <w:semiHidden/>
    <w:unhideWhenUsed/>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0"/>
    <w:rPr>
      <w:sz w:val="21"/>
      <w:szCs w:val="21"/>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9"/>
    <w:link w:val="3"/>
    <w:semiHidden/>
    <w:qFormat/>
    <w:uiPriority w:val="0"/>
    <w:rPr>
      <w:rFonts w:asciiTheme="minorHAnsi" w:hAnsiTheme="minorHAnsi" w:eastAsiaTheme="minorEastAsia" w:cstheme="minorBidi"/>
      <w:kern w:val="2"/>
      <w:sz w:val="18"/>
      <w:szCs w:val="18"/>
    </w:rPr>
  </w:style>
  <w:style w:type="character" w:customStyle="1" w:styleId="15">
    <w:name w:val="批注文字 字符"/>
    <w:basedOn w:val="9"/>
    <w:link w:val="2"/>
    <w:semiHidden/>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6"/>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630</Words>
  <Characters>3593</Characters>
  <Lines>29</Lines>
  <Paragraphs>8</Paragraphs>
  <TotalTime>0</TotalTime>
  <ScaleCrop>false</ScaleCrop>
  <LinksUpToDate>false</LinksUpToDate>
  <CharactersWithSpaces>4215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2021-03-17T09:31:00Z</dcterms:created>
  <dc:creator>Jessica</dc:creator>
  <cp:lastModifiedBy>看不到永遠</cp:lastModifiedBy>
  <dcterms:modified xsi:type="dcterms:W3CDTF">2021-07-02T08:35:02Z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2C6A2C7EB4994E1EB5873D86F4D41133</vt:lpwstr>
  </property>
</Properties>
</file>