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00" w:lineRule="exact"/>
        <w:contextualSpacing/>
        <w:jc w:val="center"/>
        <w:rPr>
          <w:rFonts w:asciiTheme="minorEastAsia" w:hAnsiTheme="minorEastAsia" w:cstheme="minorEastAsia"/>
          <w:b/>
          <w:sz w:val="40"/>
          <w:szCs w:val="40"/>
        </w:rPr>
      </w:pPr>
      <w:r>
        <w:rPr>
          <w:rFonts w:hint="eastAsia" w:asciiTheme="minorEastAsia" w:hAnsiTheme="minorEastAsia" w:cstheme="minorEastAsia"/>
          <w:b/>
          <w:sz w:val="40"/>
          <w:szCs w:val="40"/>
        </w:rPr>
        <w:t>2</w:t>
      </w:r>
      <w:r>
        <w:rPr>
          <w:rFonts w:asciiTheme="minorEastAsia" w:hAnsiTheme="minorEastAsia" w:cstheme="minorEastAsia"/>
          <w:b/>
          <w:sz w:val="40"/>
          <w:szCs w:val="40"/>
        </w:rPr>
        <w:t>022年</w:t>
      </w:r>
      <w:r>
        <w:rPr>
          <w:rFonts w:hint="eastAsia" w:asciiTheme="minorEastAsia" w:hAnsiTheme="minorEastAsia" w:cstheme="minorEastAsia"/>
          <w:b/>
          <w:sz w:val="40"/>
          <w:szCs w:val="40"/>
          <w:lang w:val="en-US" w:eastAsia="zh-CN"/>
        </w:rPr>
        <w:t>博士</w:t>
      </w:r>
      <w:r>
        <w:rPr>
          <w:rFonts w:hint="eastAsia" w:asciiTheme="minorEastAsia" w:hAnsiTheme="minorEastAsia" w:cstheme="minorEastAsia"/>
          <w:b/>
          <w:sz w:val="40"/>
          <w:szCs w:val="40"/>
        </w:rPr>
        <w:t>研究生网络远程面试考生要求及时间安排</w:t>
      </w:r>
    </w:p>
    <w:p>
      <w:pPr>
        <w:snapToGrid w:val="0"/>
        <w:spacing w:line="500" w:lineRule="exact"/>
        <w:contextualSpacing/>
        <w:jc w:val="center"/>
        <w:rPr>
          <w:rFonts w:asciiTheme="minorEastAsia" w:hAnsiTheme="minorEastAsia" w:cstheme="minorEastAsia"/>
          <w:b/>
          <w:sz w:val="44"/>
          <w:szCs w:val="44"/>
        </w:rPr>
      </w:pPr>
    </w:p>
    <w:p>
      <w:pPr>
        <w:numPr>
          <w:ilvl w:val="0"/>
          <w:numId w:val="1"/>
        </w:numPr>
        <w:snapToGrid w:val="0"/>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面试时间（</w:t>
      </w:r>
      <w:r>
        <w:rPr>
          <w:rFonts w:hint="eastAsia" w:asciiTheme="minorEastAsia" w:hAnsiTheme="minorEastAsia" w:cstheme="minorEastAsia"/>
          <w:b/>
          <w:sz w:val="24"/>
          <w:lang w:val="en-US" w:eastAsia="zh-CN"/>
        </w:rPr>
        <w:t>具体时间以短信、邮件通知为准</w:t>
      </w:r>
      <w:r>
        <w:rPr>
          <w:rFonts w:hint="eastAsia" w:asciiTheme="minorEastAsia" w:hAnsiTheme="minorEastAsia" w:cstheme="minorEastAsia"/>
          <w:b/>
          <w:sz w:val="24"/>
        </w:rPr>
        <w:t>）</w:t>
      </w:r>
    </w:p>
    <w:p>
      <w:pPr>
        <w:snapToGrid w:val="0"/>
        <w:spacing w:line="500" w:lineRule="exact"/>
        <w:ind w:left="642"/>
        <w:rPr>
          <w:rFonts w:asciiTheme="minorEastAsia" w:hAnsiTheme="minorEastAsia" w:cstheme="minorEastAsia"/>
          <w:b/>
          <w:sz w:val="24"/>
        </w:rPr>
      </w:pPr>
      <w:bookmarkStart w:id="0" w:name="_Hlk98927934"/>
      <w:r>
        <w:rPr>
          <w:rFonts w:hint="eastAsia" w:asciiTheme="minorEastAsia" w:hAnsiTheme="minorEastAsia" w:cstheme="minorEastAsia"/>
          <w:b/>
          <w:sz w:val="24"/>
        </w:rPr>
        <w:t>机位测试：202</w:t>
      </w:r>
      <w:r>
        <w:rPr>
          <w:rFonts w:asciiTheme="minorEastAsia" w:hAnsiTheme="minorEastAsia" w:cstheme="minorEastAsia"/>
          <w:b/>
          <w:sz w:val="24"/>
        </w:rPr>
        <w:t>2</w:t>
      </w:r>
      <w:r>
        <w:rPr>
          <w:rFonts w:hint="eastAsia" w:asciiTheme="minorEastAsia" w:hAnsiTheme="minorEastAsia" w:cstheme="minorEastAsia"/>
          <w:b/>
          <w:sz w:val="24"/>
        </w:rPr>
        <w:t>年</w:t>
      </w:r>
      <w:r>
        <w:rPr>
          <w:rFonts w:asciiTheme="minorEastAsia" w:hAnsiTheme="minorEastAsia" w:cstheme="minorEastAsia"/>
          <w:b/>
          <w:sz w:val="24"/>
        </w:rPr>
        <w:t>4</w:t>
      </w:r>
      <w:r>
        <w:rPr>
          <w:rFonts w:hint="eastAsia" w:asciiTheme="minorEastAsia" w:hAnsiTheme="minorEastAsia" w:cstheme="minorEastAsia"/>
          <w:b/>
          <w:sz w:val="24"/>
        </w:rPr>
        <w:t>月</w:t>
      </w:r>
      <w:r>
        <w:rPr>
          <w:rFonts w:hint="eastAsia" w:asciiTheme="minorEastAsia" w:hAnsiTheme="minorEastAsia" w:cstheme="minorEastAsia"/>
          <w:b/>
          <w:sz w:val="24"/>
          <w:lang w:val="en-US" w:eastAsia="zh-CN"/>
        </w:rPr>
        <w:t>25</w:t>
      </w:r>
      <w:r>
        <w:rPr>
          <w:rFonts w:hint="eastAsia" w:asciiTheme="minorEastAsia" w:hAnsiTheme="minorEastAsia" w:cstheme="minorEastAsia"/>
          <w:b/>
          <w:sz w:val="24"/>
        </w:rPr>
        <w:t xml:space="preserve">日 </w:t>
      </w:r>
      <w:r>
        <w:rPr>
          <w:rFonts w:hint="eastAsia" w:asciiTheme="minorEastAsia" w:hAnsiTheme="minorEastAsia" w:cstheme="minorEastAsia"/>
          <w:b/>
          <w:sz w:val="24"/>
          <w:lang w:val="en-US" w:eastAsia="zh-CN"/>
        </w:rPr>
        <w:t>9</w:t>
      </w:r>
      <w:r>
        <w:rPr>
          <w:rFonts w:hint="eastAsia" w:asciiTheme="minorEastAsia" w:hAnsiTheme="minorEastAsia" w:cstheme="minorEastAsia"/>
          <w:b/>
          <w:sz w:val="24"/>
        </w:rPr>
        <w:t>：</w:t>
      </w:r>
      <w:r>
        <w:rPr>
          <w:rFonts w:asciiTheme="minorEastAsia" w:hAnsiTheme="minorEastAsia" w:cstheme="minorEastAsia"/>
          <w:b/>
          <w:sz w:val="24"/>
        </w:rPr>
        <w:t>0</w:t>
      </w:r>
      <w:r>
        <w:rPr>
          <w:rFonts w:hint="eastAsia" w:asciiTheme="minorEastAsia" w:hAnsiTheme="minorEastAsia" w:cstheme="minorEastAsia"/>
          <w:b/>
          <w:sz w:val="24"/>
        </w:rPr>
        <w:t>0-12：00</w:t>
      </w:r>
    </w:p>
    <w:p>
      <w:pPr>
        <w:numPr>
          <w:ilvl w:val="255"/>
          <w:numId w:val="0"/>
        </w:numPr>
        <w:snapToGrid w:val="0"/>
        <w:spacing w:line="500" w:lineRule="exact"/>
        <w:ind w:firstLine="642"/>
        <w:rPr>
          <w:rFonts w:asciiTheme="minorEastAsia" w:hAnsiTheme="minorEastAsia" w:cstheme="minorEastAsia"/>
          <w:b/>
          <w:sz w:val="24"/>
        </w:rPr>
      </w:pPr>
      <w:r>
        <w:rPr>
          <w:rFonts w:hint="eastAsia" w:asciiTheme="minorEastAsia" w:hAnsiTheme="minorEastAsia" w:cstheme="minorEastAsia"/>
          <w:b/>
          <w:sz w:val="24"/>
        </w:rPr>
        <w:t>第二次机位测试及思政考核：202</w:t>
      </w:r>
      <w:r>
        <w:rPr>
          <w:rFonts w:asciiTheme="minorEastAsia" w:hAnsiTheme="minorEastAsia" w:cstheme="minorEastAsia"/>
          <w:b/>
          <w:sz w:val="24"/>
        </w:rPr>
        <w:t>2</w:t>
      </w:r>
      <w:r>
        <w:rPr>
          <w:rFonts w:hint="eastAsia" w:asciiTheme="minorEastAsia" w:hAnsiTheme="minorEastAsia" w:cstheme="minorEastAsia"/>
          <w:b/>
          <w:sz w:val="24"/>
        </w:rPr>
        <w:t>年</w:t>
      </w:r>
      <w:r>
        <w:rPr>
          <w:rFonts w:asciiTheme="minorEastAsia" w:hAnsiTheme="minorEastAsia" w:cstheme="minorEastAsia"/>
          <w:b/>
          <w:sz w:val="24"/>
        </w:rPr>
        <w:t>4</w:t>
      </w:r>
      <w:r>
        <w:rPr>
          <w:rFonts w:hint="eastAsia" w:asciiTheme="minorEastAsia" w:hAnsiTheme="minorEastAsia" w:cstheme="minorEastAsia"/>
          <w:b/>
          <w:sz w:val="24"/>
        </w:rPr>
        <w:t>月</w:t>
      </w:r>
      <w:r>
        <w:rPr>
          <w:rFonts w:hint="eastAsia" w:asciiTheme="minorEastAsia" w:hAnsiTheme="minorEastAsia" w:cstheme="minorEastAsia"/>
          <w:b/>
          <w:sz w:val="24"/>
          <w:lang w:val="en-US" w:eastAsia="zh-CN"/>
        </w:rPr>
        <w:t>25</w:t>
      </w:r>
      <w:r>
        <w:rPr>
          <w:rFonts w:hint="eastAsia" w:asciiTheme="minorEastAsia" w:hAnsiTheme="minorEastAsia" w:cstheme="minorEastAsia"/>
          <w:b/>
          <w:sz w:val="24"/>
        </w:rPr>
        <w:t xml:space="preserve">日 </w:t>
      </w:r>
      <w:r>
        <w:rPr>
          <w:rFonts w:asciiTheme="minorEastAsia" w:hAnsiTheme="minorEastAsia" w:cstheme="minorEastAsia"/>
          <w:b/>
          <w:sz w:val="24"/>
        </w:rPr>
        <w:t>14</w:t>
      </w:r>
      <w:r>
        <w:rPr>
          <w:rFonts w:hint="eastAsia" w:asciiTheme="minorEastAsia" w:hAnsiTheme="minorEastAsia" w:cstheme="minorEastAsia"/>
          <w:b/>
          <w:sz w:val="24"/>
        </w:rPr>
        <w:t>：</w:t>
      </w:r>
      <w:r>
        <w:rPr>
          <w:rFonts w:asciiTheme="minorEastAsia" w:hAnsiTheme="minorEastAsia" w:cstheme="minorEastAsia"/>
          <w:b/>
          <w:sz w:val="24"/>
        </w:rPr>
        <w:t>0</w:t>
      </w:r>
      <w:r>
        <w:rPr>
          <w:rFonts w:hint="eastAsia" w:asciiTheme="minorEastAsia" w:hAnsiTheme="minorEastAsia" w:cstheme="minorEastAsia"/>
          <w:b/>
          <w:sz w:val="24"/>
        </w:rPr>
        <w:t>0-1</w:t>
      </w:r>
      <w:r>
        <w:rPr>
          <w:rFonts w:asciiTheme="minorEastAsia" w:hAnsiTheme="minorEastAsia" w:cstheme="minorEastAsia"/>
          <w:b/>
          <w:sz w:val="24"/>
        </w:rPr>
        <w:t>7</w:t>
      </w:r>
      <w:r>
        <w:rPr>
          <w:rFonts w:hint="eastAsia" w:asciiTheme="minorEastAsia" w:hAnsiTheme="minorEastAsia" w:cstheme="minorEastAsia"/>
          <w:b/>
          <w:sz w:val="24"/>
        </w:rPr>
        <w:t>：00</w:t>
      </w:r>
    </w:p>
    <w:p>
      <w:pPr>
        <w:numPr>
          <w:ilvl w:val="255"/>
          <w:numId w:val="0"/>
        </w:numPr>
        <w:snapToGrid w:val="0"/>
        <w:spacing w:line="500" w:lineRule="exact"/>
        <w:ind w:firstLine="642"/>
        <w:rPr>
          <w:rFonts w:asciiTheme="minorEastAsia" w:hAnsiTheme="minorEastAsia" w:cstheme="minorEastAsia"/>
          <w:b/>
          <w:sz w:val="24"/>
        </w:rPr>
      </w:pPr>
      <w:r>
        <w:rPr>
          <w:rFonts w:hint="eastAsia" w:asciiTheme="minorEastAsia" w:hAnsiTheme="minorEastAsia" w:cstheme="minorEastAsia"/>
          <w:b/>
          <w:sz w:val="24"/>
        </w:rPr>
        <w:t>正式面试：202</w:t>
      </w:r>
      <w:r>
        <w:rPr>
          <w:rFonts w:asciiTheme="minorEastAsia" w:hAnsiTheme="minorEastAsia" w:cstheme="minorEastAsia"/>
          <w:b/>
          <w:sz w:val="24"/>
        </w:rPr>
        <w:t>2</w:t>
      </w:r>
      <w:r>
        <w:rPr>
          <w:rFonts w:hint="eastAsia" w:asciiTheme="minorEastAsia" w:hAnsiTheme="minorEastAsia" w:cstheme="minorEastAsia"/>
          <w:b/>
          <w:sz w:val="24"/>
        </w:rPr>
        <w:t>年</w:t>
      </w:r>
      <w:r>
        <w:rPr>
          <w:rFonts w:asciiTheme="minorEastAsia" w:hAnsiTheme="minorEastAsia" w:cstheme="minorEastAsia"/>
          <w:b/>
          <w:sz w:val="24"/>
        </w:rPr>
        <w:t>4</w:t>
      </w:r>
      <w:r>
        <w:rPr>
          <w:rFonts w:hint="eastAsia" w:asciiTheme="minorEastAsia" w:hAnsiTheme="minorEastAsia" w:cstheme="minorEastAsia"/>
          <w:b/>
          <w:sz w:val="24"/>
        </w:rPr>
        <w:t>月</w:t>
      </w:r>
      <w:r>
        <w:rPr>
          <w:rFonts w:hint="eastAsia" w:asciiTheme="minorEastAsia" w:hAnsiTheme="minorEastAsia" w:cstheme="minorEastAsia"/>
          <w:b/>
          <w:sz w:val="24"/>
          <w:lang w:val="en-US" w:eastAsia="zh-CN"/>
        </w:rPr>
        <w:t>26</w:t>
      </w:r>
      <w:r>
        <w:rPr>
          <w:rFonts w:hint="eastAsia" w:asciiTheme="minorEastAsia" w:hAnsiTheme="minorEastAsia" w:cstheme="minorEastAsia"/>
          <w:b/>
          <w:sz w:val="24"/>
        </w:rPr>
        <w:t>日 8：30-1</w:t>
      </w:r>
      <w:r>
        <w:rPr>
          <w:rFonts w:hint="eastAsia" w:asciiTheme="minorEastAsia" w:hAnsiTheme="minorEastAsia" w:cstheme="minorEastAsia"/>
          <w:b/>
          <w:sz w:val="24"/>
          <w:lang w:val="en-US" w:eastAsia="zh-CN"/>
        </w:rPr>
        <w:t>7</w:t>
      </w:r>
      <w:r>
        <w:rPr>
          <w:rFonts w:hint="eastAsia" w:asciiTheme="minorEastAsia" w:hAnsiTheme="minorEastAsia" w:cstheme="minorEastAsia"/>
          <w:b/>
          <w:sz w:val="24"/>
        </w:rPr>
        <w:t>：</w:t>
      </w:r>
      <w:r>
        <w:rPr>
          <w:rFonts w:hint="eastAsia" w:asciiTheme="minorEastAsia" w:hAnsiTheme="minorEastAsia" w:cstheme="minorEastAsia"/>
          <w:b/>
          <w:sz w:val="24"/>
          <w:lang w:val="en-US" w:eastAsia="zh-CN"/>
        </w:rPr>
        <w:t>3</w:t>
      </w:r>
      <w:r>
        <w:rPr>
          <w:rFonts w:hint="eastAsia" w:asciiTheme="minorEastAsia" w:hAnsiTheme="minorEastAsia" w:cstheme="minorEastAsia"/>
          <w:b/>
          <w:sz w:val="24"/>
        </w:rPr>
        <w:t xml:space="preserve">0         </w:t>
      </w:r>
    </w:p>
    <w:bookmarkEnd w:id="0"/>
    <w:p>
      <w:pPr>
        <w:snapToGrid w:val="0"/>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二、考前准备</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1.考生应</w:t>
      </w:r>
      <w:r>
        <w:rPr>
          <w:rFonts w:hint="eastAsia" w:asciiTheme="minorEastAsia" w:hAnsiTheme="minorEastAsia" w:cstheme="minorEastAsia"/>
          <w:bCs/>
          <w:sz w:val="24"/>
        </w:rPr>
        <w:t>选择独立封闭且光线充足的房间作为网络远程面试场所，考场内网络环境良好，能满足面试要求。考场内除考生本人，不得有其他人员</w:t>
      </w:r>
      <w:r>
        <w:rPr>
          <w:rFonts w:hint="eastAsia" w:asciiTheme="minorEastAsia" w:hAnsiTheme="minorEastAsia" w:cstheme="minorEastAsia"/>
          <w:sz w:val="24"/>
        </w:rPr>
        <w:t>。</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网络远程面试采取双机位模式。考生须准备一台电脑（带摄像头和麦克风）和一部智能手机，或两部智能手机。两台设备中，第一台为主设备（建议使用笔记本或台式机），要求放置在考生座位正前方，视频监控范围应保证考生在坐姿状态下能够完整清晰覆盖头部到桌面位置，面试过程中要始终保持双手在屏幕中显示；另一台为，放置于考生后方45度位置，确保监控范围覆盖第一台设备的显示屏幕和考生本人头部、背部、手部，使双机位交叉形成3</w:t>
      </w:r>
      <w:r>
        <w:rPr>
          <w:rFonts w:asciiTheme="minorEastAsia" w:hAnsiTheme="minorEastAsia" w:cstheme="minorEastAsia"/>
          <w:sz w:val="24"/>
        </w:rPr>
        <w:t>60</w:t>
      </w:r>
      <w:r>
        <w:rPr>
          <w:rFonts w:hint="eastAsia" w:asciiTheme="minorEastAsia" w:hAnsiTheme="minorEastAsia" w:cstheme="minorEastAsia"/>
          <w:sz w:val="24"/>
        </w:rPr>
        <w:t>度监控视野。标准规范参考下图。</w:t>
      </w:r>
    </w:p>
    <w:p>
      <w:pPr>
        <w:snapToGrid w:val="0"/>
        <w:ind w:firstLine="480" w:firstLineChars="200"/>
        <w:jc w:val="center"/>
        <w:rPr>
          <w:rFonts w:asciiTheme="minorEastAsia" w:hAnsiTheme="minorEastAsia" w:cstheme="minorEastAsia"/>
          <w:sz w:val="24"/>
        </w:rPr>
      </w:pPr>
      <w:r>
        <w:rPr>
          <w:rFonts w:hint="eastAsia" w:asciiTheme="minorEastAsia" w:hAnsiTheme="minorEastAsia" w:cstheme="minorEastAsia"/>
          <w:sz w:val="24"/>
        </w:rPr>
        <w:drawing>
          <wp:inline distT="0" distB="0" distL="0" distR="0">
            <wp:extent cx="2030095" cy="3166110"/>
            <wp:effectExtent l="0" t="0" r="8255" b="15240"/>
            <wp:docPr id="1" name="图片 1" descr="C:\Users\GaoYuan\AppData\Local\Temp\WeChat Files\24e404c43ec3160b2235459795d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aoYuan\AppData\Local\Temp\WeChat Files\24e404c43ec3160b2235459795de2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H="1">
                      <a:off x="0" y="0"/>
                      <a:ext cx="2030095" cy="3166110"/>
                    </a:xfrm>
                    <a:prstGeom prst="rect">
                      <a:avLst/>
                    </a:prstGeom>
                    <a:noFill/>
                    <a:ln>
                      <a:noFill/>
                    </a:ln>
                  </pic:spPr>
                </pic:pic>
              </a:graphicData>
            </a:graphic>
          </wp:inline>
        </w:drawing>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两台设备应全部打开视频功能，关闭除远程面试系统以外的其他软件（含浏览器、QQ、微信、文档、手机短信等）。</w:t>
      </w:r>
      <w:r>
        <w:rPr>
          <w:rFonts w:hint="eastAsia" w:asciiTheme="minorEastAsia" w:hAnsiTheme="minorEastAsia" w:cstheme="minorEastAsia"/>
          <w:color w:val="FF0000"/>
          <w:sz w:val="24"/>
        </w:rPr>
        <w:t>副机位要关闭音频功能、屏蔽所有来电，避免影响面试</w:t>
      </w:r>
      <w:r>
        <w:rPr>
          <w:rFonts w:hint="eastAsia" w:asciiTheme="minorEastAsia" w:hAnsiTheme="minorEastAsia" w:cstheme="minorEastAsia"/>
          <w:sz w:val="24"/>
        </w:rPr>
        <w:t>。不得使用耳机、提词器等设备。</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3.使用宽带（WiFi）网络或畅通的4G网络。</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4.网络远程复试平台使用腾讯会议，考生应将准备好的两台设备分别加入会议。备用平台为QQ。加入会议后，将“您的名称”修改为：主机位“面试序号-姓名”-身份证后 4 位-主机位”，副机位“面试序号-姓名-身份证后4位-副机位”。</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5.考生须提前准备身份证等有效证件，以备核验。</w:t>
      </w:r>
    </w:p>
    <w:p>
      <w:pPr>
        <w:snapToGrid w:val="0"/>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sz w:val="24"/>
        </w:rPr>
        <w:t>三、面试流程</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1.面试前，学院向考生报名系统中留存的联系邮箱发送机位测试、思政考核以及正式面试的具体时间以及相关安排，考生须及时回复邮件。请考生在此期间保持手机、邮箱等通讯方式畅通。</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面试前一天，学院组织专人对考生进行软件机位调试以及面试流程演练，并运用腾讯视频软件对考生逐一进行思想政治素质和品德考核。请考生登录腾讯视频前准备好身份证、准考证，学院讲在此期间对考生身份信息进行初步核对。</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面试当天，考生登录系统前，请再次检查设备和软件是否运转正常。考生在正式开考前30分钟提前登录腾讯会议系统，并按指定会议号和密码进入侯考区等候。正式开考前未成功登录且无正当理由的考生视为放弃当场考试。</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考生预计正式开考前15分钟左右进入会议室，主持人会告知考生的面试顺序及注意事项，之后将所有考生移至候考区，考生务必按照学校规定进行名称备注。轮到某考生考试时，工作人员会将本考生邀请进会议室，面试时间约</w:t>
      </w:r>
      <w:r>
        <w:rPr>
          <w:rFonts w:hint="eastAsia" w:asciiTheme="minorEastAsia" w:hAnsiTheme="minorEastAsia" w:cstheme="minorEastAsia"/>
          <w:sz w:val="24"/>
          <w:lang w:val="en-US" w:eastAsia="zh-CN"/>
        </w:rPr>
        <w:t>3</w:t>
      </w:r>
      <w:r>
        <w:rPr>
          <w:rFonts w:hint="eastAsia" w:asciiTheme="minorEastAsia" w:hAnsiTheme="minorEastAsia" w:cstheme="minorEastAsia"/>
          <w:sz w:val="24"/>
        </w:rPr>
        <w:t>0分钟。</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5.考生进入会议室，首先进行身份核查。考生在镜头前将本人身份证放置在本人胸前位置，经核查无误后开始面试。</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6.考生面试结束后，按工作人员的指令离开会议室。</w:t>
      </w:r>
    </w:p>
    <w:p>
      <w:pPr>
        <w:snapToGrid w:val="0"/>
        <w:spacing w:line="50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四、注意事项</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1.考生务必按时参加学院组织的机位测试，熟悉流程和操作，并及时解决存在的问题，改正不合规之处。</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w:t>
      </w:r>
      <w:r>
        <w:rPr>
          <w:rFonts w:hint="eastAsia" w:asciiTheme="minorEastAsia" w:hAnsiTheme="minorEastAsia" w:cstheme="minorEastAsia"/>
          <w:sz w:val="24"/>
        </w:rPr>
        <w:t>考生应于</w:t>
      </w:r>
      <w:r>
        <w:rPr>
          <w:rFonts w:hint="eastAsia" w:asciiTheme="minorEastAsia" w:hAnsiTheme="minorEastAsia" w:cstheme="minorEastAsia"/>
          <w:sz w:val="24"/>
          <w:lang w:val="en-US" w:eastAsia="zh-CN"/>
        </w:rPr>
        <w:t>4</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24</w:t>
      </w:r>
      <w:r>
        <w:rPr>
          <w:rFonts w:hint="eastAsia" w:asciiTheme="minorEastAsia" w:hAnsiTheme="minorEastAsia" w:cstheme="minorEastAsia"/>
          <w:sz w:val="24"/>
        </w:rPr>
        <w:t>日中午</w:t>
      </w:r>
      <w:r>
        <w:rPr>
          <w:rFonts w:asciiTheme="minorEastAsia" w:hAnsiTheme="minorEastAsia" w:cstheme="minorEastAsia"/>
          <w:sz w:val="24"/>
        </w:rPr>
        <w:t>12</w:t>
      </w:r>
      <w:r>
        <w:rPr>
          <w:rFonts w:hint="eastAsia" w:asciiTheme="minorEastAsia" w:hAnsiTheme="minorEastAsia" w:cstheme="minorEastAsia"/>
          <w:sz w:val="24"/>
        </w:rPr>
        <w:t>:00前完成海大研招网规定的基本环节，包括</w:t>
      </w:r>
      <w:r>
        <w:rPr>
          <w:rFonts w:hint="eastAsia" w:asciiTheme="minorEastAsia" w:hAnsiTheme="minorEastAsia" w:cstheme="minorEastAsia"/>
          <w:sz w:val="24"/>
          <w:lang w:val="en-US" w:eastAsia="zh-CN"/>
        </w:rPr>
        <w:t>系统</w:t>
      </w:r>
      <w:r>
        <w:rPr>
          <w:rFonts w:hint="eastAsia" w:asciiTheme="minorEastAsia" w:hAnsiTheme="minorEastAsia" w:cstheme="minorEastAsia"/>
          <w:sz w:val="24"/>
        </w:rPr>
        <w:t>确认、缴费</w:t>
      </w:r>
      <w:r>
        <w:rPr>
          <w:rFonts w:hint="eastAsia" w:asciiTheme="minorEastAsia" w:hAnsiTheme="minorEastAsia" w:cstheme="minorEastAsia"/>
          <w:sz w:val="24"/>
          <w:lang w:val="en-US" w:eastAsia="zh-CN"/>
        </w:rPr>
        <w:t>等</w:t>
      </w:r>
      <w:bookmarkStart w:id="1" w:name="_GoBack"/>
      <w:bookmarkEnd w:id="1"/>
      <w:r>
        <w:rPr>
          <w:rFonts w:hint="eastAsia" w:asciiTheme="minorEastAsia" w:hAnsiTheme="minorEastAsia" w:cstheme="minorEastAsia"/>
          <w:sz w:val="24"/>
        </w:rPr>
        <w:t>。</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3.考生要穿戴得体，保持良好的形象和精神面貌，不化浓妆，头发不得遮挡脸部或造成阴影，露出五官，便于工作人员检查。</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4.确保考场整洁，保证考场光线充足，背景尽量采用浅色调，不要反光。保证设备性能良好，能提供清晰的视频画面和音频传输。</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5.考生进入会议室后，需要及时关注主持人公布的讯息，以准备面试，腾讯会议不允许私聊，如有违反，视为违纪。</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6.如网络中断，请按照第一次测试时应急流程处理。必要时，请拨打办公电话0</w:t>
      </w:r>
      <w:r>
        <w:rPr>
          <w:rFonts w:asciiTheme="minorEastAsia" w:hAnsiTheme="minorEastAsia" w:cstheme="minorEastAsia"/>
          <w:sz w:val="24"/>
        </w:rPr>
        <w:t>532-</w:t>
      </w:r>
      <w:r>
        <w:rPr>
          <w:rFonts w:hint="eastAsia" w:asciiTheme="minorEastAsia" w:hAnsiTheme="minorEastAsia" w:cstheme="minorEastAsia"/>
          <w:sz w:val="24"/>
        </w:rPr>
        <w:t>66787202。</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7.面试结束后，考生应尽快离开会议室，故意拖延逗留不离开者视为违纪。</w:t>
      </w:r>
    </w:p>
    <w:p>
      <w:pPr>
        <w:snapToGrid w:val="0"/>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电话：0</w:t>
      </w:r>
      <w:r>
        <w:rPr>
          <w:rFonts w:asciiTheme="minorEastAsia" w:hAnsiTheme="minorEastAsia" w:cstheme="minorEastAsia"/>
          <w:sz w:val="24"/>
        </w:rPr>
        <w:t>532-</w:t>
      </w:r>
      <w:r>
        <w:rPr>
          <w:rFonts w:hint="eastAsia" w:asciiTheme="minorEastAsia" w:hAnsiTheme="minorEastAsia" w:cstheme="minorEastAsia"/>
          <w:sz w:val="24"/>
        </w:rPr>
        <w:t>66787202，邮箱：</w:t>
      </w:r>
      <w:r>
        <w:fldChar w:fldCharType="begin"/>
      </w:r>
      <w:r>
        <w:instrText xml:space="preserve"> HYPERLINK "mailto:ssy@ouc.edu.cn" </w:instrText>
      </w:r>
      <w:r>
        <w:fldChar w:fldCharType="separate"/>
      </w:r>
      <w:r>
        <w:rPr>
          <w:rStyle w:val="9"/>
          <w:rFonts w:hint="eastAsia" w:asciiTheme="minorEastAsia" w:hAnsiTheme="minorEastAsia" w:cstheme="minorEastAsia"/>
          <w:sz w:val="24"/>
        </w:rPr>
        <w:t>ss</w:t>
      </w:r>
      <w:r>
        <w:rPr>
          <w:rStyle w:val="9"/>
          <w:rFonts w:asciiTheme="minorEastAsia" w:hAnsiTheme="minorEastAsia" w:cstheme="minorEastAsia"/>
          <w:sz w:val="24"/>
        </w:rPr>
        <w:t>y</w:t>
      </w:r>
      <w:r>
        <w:rPr>
          <w:rStyle w:val="9"/>
          <w:rFonts w:hint="eastAsia" w:asciiTheme="minorEastAsia" w:hAnsiTheme="minorEastAsia" w:cstheme="minorEastAsia"/>
          <w:sz w:val="24"/>
        </w:rPr>
        <w:t>@ouc.edu.cn</w:t>
      </w:r>
      <w:r>
        <w:rPr>
          <w:rStyle w:val="9"/>
          <w:rFonts w:hint="eastAsia" w:asciiTheme="minorEastAsia" w:hAnsiTheme="minorEastAsia" w:cstheme="minorEastAsia"/>
          <w:sz w:val="24"/>
        </w:rPr>
        <w:fldChar w:fldCharType="end"/>
      </w:r>
      <w:r>
        <w:rPr>
          <w:rFonts w:hint="eastAsia" w:asciiTheme="minorEastAsia" w:hAnsiTheme="minorEastAsia" w:cstheme="minorEastAsia"/>
          <w:sz w:val="24"/>
        </w:rPr>
        <w:t>.</w:t>
      </w:r>
    </w:p>
    <w:p>
      <w:pPr>
        <w:snapToGrid w:val="0"/>
        <w:spacing w:line="5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 xml:space="preserve">                               中国海洋大学文学与新闻传播学院</w:t>
      </w:r>
    </w:p>
    <w:p>
      <w:pPr>
        <w:snapToGrid w:val="0"/>
        <w:spacing w:line="5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 xml:space="preserve">                                20</w:t>
      </w:r>
      <w:r>
        <w:rPr>
          <w:rFonts w:asciiTheme="minorEastAsia" w:hAnsiTheme="minorEastAsia" w:cstheme="minorEastAsia"/>
          <w:sz w:val="24"/>
        </w:rPr>
        <w:t>22</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4</w:t>
      </w:r>
      <w:r>
        <w:rPr>
          <w:rFonts w:hint="eastAsia" w:asciiTheme="minorEastAsia" w:hAnsiTheme="minorEastAsia" w:cstheme="minorEastAsia"/>
          <w:sz w:val="24"/>
        </w:rPr>
        <w:t>月</w:t>
      </w:r>
      <w:r>
        <w:rPr>
          <w:rFonts w:asciiTheme="minorEastAsia" w:hAnsiTheme="minorEastAsia" w:cstheme="minorEastAsia"/>
          <w:sz w:val="24"/>
        </w:rPr>
        <w:t>2</w:t>
      </w:r>
      <w:r>
        <w:rPr>
          <w:rFonts w:hint="eastAsia" w:asciiTheme="minorEastAsia" w:hAnsiTheme="minorEastAsia" w:cstheme="minorEastAsia"/>
          <w:sz w:val="24"/>
          <w:lang w:val="en-US" w:eastAsia="zh-CN"/>
        </w:rPr>
        <w:t>1</w:t>
      </w:r>
      <w:r>
        <w:rPr>
          <w:rFonts w:hint="eastAsia" w:asciiTheme="minorEastAsia" w:hAnsiTheme="minorEastAsia" w:cstheme="minor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843EF"/>
    <w:multiLevelType w:val="singleLevel"/>
    <w:tmpl w:val="F2D843EF"/>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5097E"/>
    <w:rsid w:val="000B2B21"/>
    <w:rsid w:val="000D18BD"/>
    <w:rsid w:val="001D49D9"/>
    <w:rsid w:val="00285F1E"/>
    <w:rsid w:val="002C4AC6"/>
    <w:rsid w:val="002F1657"/>
    <w:rsid w:val="00381712"/>
    <w:rsid w:val="003B7FDC"/>
    <w:rsid w:val="0042782F"/>
    <w:rsid w:val="0050342C"/>
    <w:rsid w:val="0050698D"/>
    <w:rsid w:val="00586BB3"/>
    <w:rsid w:val="005A798E"/>
    <w:rsid w:val="006002A8"/>
    <w:rsid w:val="00603EBF"/>
    <w:rsid w:val="00680CBF"/>
    <w:rsid w:val="006C163B"/>
    <w:rsid w:val="00717014"/>
    <w:rsid w:val="00737FD3"/>
    <w:rsid w:val="008658E3"/>
    <w:rsid w:val="009A1BD1"/>
    <w:rsid w:val="009E1565"/>
    <w:rsid w:val="00A615EE"/>
    <w:rsid w:val="00AB7BAA"/>
    <w:rsid w:val="00B13A2A"/>
    <w:rsid w:val="00B25414"/>
    <w:rsid w:val="00D45F35"/>
    <w:rsid w:val="00D5557B"/>
    <w:rsid w:val="00D8240B"/>
    <w:rsid w:val="00E02A2B"/>
    <w:rsid w:val="00E920E2"/>
    <w:rsid w:val="00EC549C"/>
    <w:rsid w:val="00ED7200"/>
    <w:rsid w:val="02815725"/>
    <w:rsid w:val="07A81E66"/>
    <w:rsid w:val="093D1FB1"/>
    <w:rsid w:val="0FC61FB5"/>
    <w:rsid w:val="14D5097E"/>
    <w:rsid w:val="158C769E"/>
    <w:rsid w:val="16521668"/>
    <w:rsid w:val="18B70891"/>
    <w:rsid w:val="1D377F36"/>
    <w:rsid w:val="1E2C5657"/>
    <w:rsid w:val="1E485566"/>
    <w:rsid w:val="285F59B7"/>
    <w:rsid w:val="28682950"/>
    <w:rsid w:val="2C7D5E1D"/>
    <w:rsid w:val="2E3C7C4B"/>
    <w:rsid w:val="2E981236"/>
    <w:rsid w:val="320100A9"/>
    <w:rsid w:val="397D23AA"/>
    <w:rsid w:val="3A1B1755"/>
    <w:rsid w:val="3BBB6B04"/>
    <w:rsid w:val="3D481ED1"/>
    <w:rsid w:val="3DAE79EB"/>
    <w:rsid w:val="45330275"/>
    <w:rsid w:val="536E16CA"/>
    <w:rsid w:val="5BDF45DA"/>
    <w:rsid w:val="5CCC27D7"/>
    <w:rsid w:val="5F354E9C"/>
    <w:rsid w:val="62D8410B"/>
    <w:rsid w:val="636D0775"/>
    <w:rsid w:val="647D294B"/>
    <w:rsid w:val="66911EE8"/>
    <w:rsid w:val="692E3A0D"/>
    <w:rsid w:val="710C35C3"/>
    <w:rsid w:val="74896C4A"/>
    <w:rsid w:val="784A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Hyperlink"/>
    <w:basedOn w:val="8"/>
    <w:qFormat/>
    <w:uiPriority w:val="0"/>
    <w:rPr>
      <w:color w:val="0563C1" w:themeColor="hyperlink"/>
      <w:u w:val="single"/>
      <w14:textFill>
        <w14:solidFill>
          <w14:schemeClr w14:val="hlink"/>
        </w14:solidFill>
      </w14:textFill>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4">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4"/>
    </w:rPr>
  </w:style>
  <w:style w:type="paragraph" w:styleId="16">
    <w:name w:val="List Paragraph"/>
    <w:basedOn w:val="1"/>
    <w:qFormat/>
    <w:uiPriority w:val="99"/>
    <w:pPr>
      <w:ind w:firstLine="420" w:firstLineChars="200"/>
    </w:p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1445</Words>
  <Characters>1553</Characters>
  <Lines>14</Lines>
  <Paragraphs>4</Paragraphs>
  <TotalTime>38</TotalTime>
  <ScaleCrop>false</ScaleCrop>
  <LinksUpToDate>false</LinksUpToDate>
  <CharactersWithSpaces>1630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2021-04-08T21:24:00Z</dcterms:created>
  <dc:creator>知傲知恩</dc:creator>
  <cp:lastModifiedBy>松杨</cp:lastModifiedBy>
  <cp:lastPrinted>2021-04-09T01:23:00Z</cp:lastPrinted>
  <dcterms:modified xsi:type="dcterms:W3CDTF">2022-04-22T07:10:36Z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2AD4BB70C1894B6E9E7D7E336C9C245B</vt:lpwstr>
  </property>
</Properties>
</file>