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3F9" w:rsidRPr="0068100F" w:rsidRDefault="00B023F9">
      <w:pPr>
        <w:jc w:val="center"/>
        <w:rPr>
          <w:sz w:val="48"/>
          <w:szCs w:val="56"/>
        </w:rPr>
      </w:pPr>
    </w:p>
    <w:p w:rsidR="00B023F9" w:rsidRPr="0068100F" w:rsidRDefault="00B023F9">
      <w:pPr>
        <w:jc w:val="center"/>
        <w:rPr>
          <w:sz w:val="48"/>
          <w:szCs w:val="56"/>
        </w:rPr>
      </w:pPr>
    </w:p>
    <w:p w:rsidR="00B023F9" w:rsidRPr="009D31EB" w:rsidRDefault="00500AE3">
      <w:pPr>
        <w:jc w:val="center"/>
        <w:rPr>
          <w:rFonts w:ascii="黑体" w:eastAsia="黑体" w:hAnsi="黑体" w:cs="黑体"/>
          <w:b/>
          <w:bCs/>
          <w:sz w:val="62"/>
          <w:szCs w:val="62"/>
        </w:rPr>
      </w:pPr>
      <w:r w:rsidRPr="009D31EB">
        <w:rPr>
          <w:rFonts w:ascii="黑体" w:eastAsia="黑体" w:hAnsi="黑体" w:cs="黑体" w:hint="eastAsia"/>
          <w:b/>
          <w:bCs/>
          <w:sz w:val="62"/>
          <w:szCs w:val="62"/>
        </w:rPr>
        <w:t>学术学位研究生</w:t>
      </w:r>
    </w:p>
    <w:p w:rsidR="00B023F9" w:rsidRPr="009D31EB" w:rsidRDefault="00500AE3">
      <w:pPr>
        <w:jc w:val="center"/>
        <w:rPr>
          <w:rFonts w:ascii="黑体" w:eastAsia="黑体" w:hAnsi="黑体" w:cs="黑体"/>
          <w:b/>
          <w:bCs/>
          <w:sz w:val="62"/>
          <w:szCs w:val="62"/>
        </w:rPr>
      </w:pPr>
      <w:r w:rsidRPr="009D31EB">
        <w:rPr>
          <w:rFonts w:ascii="黑体" w:eastAsia="黑体" w:hAnsi="黑体" w:cs="黑体" w:hint="eastAsia"/>
          <w:b/>
          <w:bCs/>
          <w:sz w:val="62"/>
          <w:szCs w:val="62"/>
        </w:rPr>
        <w:t>实践模块和培养环节实施细则</w:t>
      </w:r>
    </w:p>
    <w:p w:rsidR="00B023F9" w:rsidRPr="009D31EB" w:rsidRDefault="00B023F9">
      <w:pPr>
        <w:jc w:val="center"/>
        <w:rPr>
          <w:b/>
          <w:bCs/>
          <w:sz w:val="52"/>
          <w:szCs w:val="72"/>
        </w:rPr>
      </w:pPr>
    </w:p>
    <w:p w:rsidR="00B023F9" w:rsidRPr="009D31EB" w:rsidRDefault="00B023F9">
      <w:pPr>
        <w:jc w:val="center"/>
        <w:rPr>
          <w:b/>
          <w:bCs/>
          <w:sz w:val="52"/>
          <w:szCs w:val="72"/>
        </w:rPr>
      </w:pPr>
    </w:p>
    <w:p w:rsidR="00B023F9" w:rsidRPr="009D31EB" w:rsidRDefault="00B023F9">
      <w:pPr>
        <w:jc w:val="center"/>
        <w:rPr>
          <w:sz w:val="48"/>
          <w:szCs w:val="56"/>
        </w:rPr>
      </w:pPr>
    </w:p>
    <w:p w:rsidR="00B023F9" w:rsidRPr="009D31EB" w:rsidRDefault="00B023F9">
      <w:pPr>
        <w:jc w:val="center"/>
        <w:rPr>
          <w:sz w:val="48"/>
          <w:szCs w:val="56"/>
        </w:rPr>
      </w:pPr>
    </w:p>
    <w:p w:rsidR="00B023F9" w:rsidRPr="009D31EB" w:rsidRDefault="00B023F9">
      <w:pPr>
        <w:jc w:val="center"/>
        <w:rPr>
          <w:sz w:val="48"/>
          <w:szCs w:val="56"/>
        </w:rPr>
      </w:pPr>
    </w:p>
    <w:p w:rsidR="00B023F9" w:rsidRPr="009D31EB" w:rsidRDefault="00B023F9">
      <w:pPr>
        <w:jc w:val="center"/>
        <w:rPr>
          <w:sz w:val="48"/>
          <w:szCs w:val="56"/>
        </w:rPr>
      </w:pPr>
    </w:p>
    <w:p w:rsidR="00B023F9" w:rsidRPr="009D31EB" w:rsidRDefault="00B023F9">
      <w:pPr>
        <w:jc w:val="center"/>
        <w:rPr>
          <w:sz w:val="48"/>
          <w:szCs w:val="56"/>
        </w:rPr>
      </w:pPr>
    </w:p>
    <w:p w:rsidR="00B023F9" w:rsidRPr="009D31EB" w:rsidRDefault="00B023F9">
      <w:pPr>
        <w:jc w:val="center"/>
        <w:rPr>
          <w:sz w:val="48"/>
          <w:szCs w:val="56"/>
        </w:rPr>
      </w:pPr>
    </w:p>
    <w:p w:rsidR="00B023F9" w:rsidRPr="009D31EB" w:rsidRDefault="00500AE3">
      <w:pPr>
        <w:ind w:firstLineChars="500" w:firstLine="1800"/>
        <w:rPr>
          <w:sz w:val="36"/>
          <w:szCs w:val="44"/>
          <w:u w:val="single"/>
        </w:rPr>
      </w:pPr>
      <w:r w:rsidRPr="009D31EB">
        <w:rPr>
          <w:rFonts w:hint="eastAsia"/>
          <w:sz w:val="36"/>
          <w:szCs w:val="44"/>
        </w:rPr>
        <w:t>学</w:t>
      </w:r>
      <w:r w:rsidRPr="009D31EB">
        <w:rPr>
          <w:rFonts w:hint="eastAsia"/>
          <w:sz w:val="36"/>
          <w:szCs w:val="44"/>
        </w:rPr>
        <w:t xml:space="preserve">    </w:t>
      </w:r>
      <w:r w:rsidRPr="009D31EB">
        <w:rPr>
          <w:rFonts w:hint="eastAsia"/>
          <w:sz w:val="36"/>
          <w:szCs w:val="44"/>
        </w:rPr>
        <w:t>科：</w:t>
      </w:r>
      <w:r w:rsidRPr="009D31EB">
        <w:rPr>
          <w:rFonts w:hint="eastAsia"/>
          <w:sz w:val="36"/>
          <w:szCs w:val="44"/>
          <w:u w:val="single"/>
        </w:rPr>
        <w:t xml:space="preserve">   </w:t>
      </w:r>
      <w:r w:rsidRPr="009D31EB">
        <w:rPr>
          <w:sz w:val="36"/>
          <w:szCs w:val="44"/>
          <w:u w:val="single"/>
        </w:rPr>
        <w:t xml:space="preserve"> </w:t>
      </w:r>
      <w:r w:rsidRPr="009D31EB">
        <w:rPr>
          <w:rFonts w:hint="eastAsia"/>
          <w:sz w:val="36"/>
          <w:szCs w:val="44"/>
          <w:u w:val="single"/>
        </w:rPr>
        <w:t>中国史</w:t>
      </w:r>
      <w:r w:rsidRPr="009D31EB">
        <w:rPr>
          <w:rFonts w:hint="eastAsia"/>
          <w:sz w:val="36"/>
          <w:szCs w:val="44"/>
          <w:u w:val="single"/>
        </w:rPr>
        <w:t xml:space="preserve">     </w:t>
      </w:r>
    </w:p>
    <w:p w:rsidR="00B023F9" w:rsidRPr="009D31EB" w:rsidRDefault="00500AE3">
      <w:pPr>
        <w:ind w:firstLineChars="500" w:firstLine="1800"/>
        <w:rPr>
          <w:sz w:val="36"/>
          <w:szCs w:val="44"/>
          <w:u w:val="single"/>
        </w:rPr>
      </w:pPr>
      <w:r w:rsidRPr="009D31EB">
        <w:rPr>
          <w:rFonts w:hint="eastAsia"/>
          <w:sz w:val="36"/>
          <w:szCs w:val="44"/>
        </w:rPr>
        <w:t>学科代码：</w:t>
      </w:r>
      <w:r w:rsidRPr="009D31EB">
        <w:rPr>
          <w:rFonts w:hint="eastAsia"/>
          <w:sz w:val="36"/>
          <w:szCs w:val="44"/>
          <w:u w:val="single"/>
        </w:rPr>
        <w:t xml:space="preserve">   </w:t>
      </w:r>
      <w:r w:rsidRPr="009D31EB">
        <w:rPr>
          <w:sz w:val="36"/>
          <w:szCs w:val="44"/>
          <w:u w:val="single"/>
        </w:rPr>
        <w:t xml:space="preserve">  </w:t>
      </w:r>
      <w:r w:rsidRPr="009D31EB">
        <w:rPr>
          <w:rFonts w:hint="eastAsia"/>
          <w:sz w:val="36"/>
          <w:szCs w:val="44"/>
          <w:u w:val="single"/>
        </w:rPr>
        <w:t xml:space="preserve">0602      </w:t>
      </w:r>
    </w:p>
    <w:p w:rsidR="00B023F9" w:rsidRPr="009D31EB" w:rsidRDefault="00500AE3">
      <w:pPr>
        <w:ind w:firstLineChars="500" w:firstLine="1800"/>
        <w:rPr>
          <w:sz w:val="36"/>
          <w:szCs w:val="44"/>
        </w:rPr>
      </w:pPr>
      <w:r w:rsidRPr="009D31EB">
        <w:rPr>
          <w:rFonts w:hint="eastAsia"/>
          <w:sz w:val="36"/>
          <w:szCs w:val="44"/>
        </w:rPr>
        <w:t>授权级别：</w:t>
      </w:r>
      <w:r w:rsidRPr="009D31EB">
        <w:rPr>
          <w:rFonts w:hint="eastAsia"/>
          <w:sz w:val="36"/>
          <w:szCs w:val="44"/>
          <w:u w:val="single"/>
        </w:rPr>
        <w:t xml:space="preserve">   </w:t>
      </w:r>
      <w:r w:rsidRPr="009D31EB">
        <w:rPr>
          <w:sz w:val="36"/>
          <w:szCs w:val="44"/>
          <w:u w:val="single"/>
        </w:rPr>
        <w:t xml:space="preserve">  </w:t>
      </w:r>
      <w:r w:rsidRPr="009D31EB">
        <w:rPr>
          <w:rFonts w:hint="eastAsia"/>
          <w:sz w:val="36"/>
          <w:szCs w:val="44"/>
          <w:u w:val="single"/>
        </w:rPr>
        <w:t>硕士</w:t>
      </w:r>
      <w:r w:rsidRPr="009D31EB">
        <w:rPr>
          <w:rFonts w:hint="eastAsia"/>
          <w:sz w:val="36"/>
          <w:szCs w:val="44"/>
          <w:u w:val="single"/>
        </w:rPr>
        <w:t xml:space="preserve">      </w:t>
      </w:r>
    </w:p>
    <w:p w:rsidR="00B023F9" w:rsidRPr="009D31EB" w:rsidRDefault="00500AE3">
      <w:pPr>
        <w:ind w:firstLineChars="500" w:firstLine="1800"/>
        <w:rPr>
          <w:sz w:val="36"/>
          <w:szCs w:val="44"/>
          <w:u w:val="single"/>
        </w:rPr>
      </w:pPr>
      <w:r w:rsidRPr="009D31EB">
        <w:rPr>
          <w:rFonts w:hint="eastAsia"/>
          <w:sz w:val="36"/>
          <w:szCs w:val="44"/>
        </w:rPr>
        <w:t>制定日期：</w:t>
      </w:r>
      <w:r w:rsidRPr="009D31EB">
        <w:rPr>
          <w:rFonts w:hint="eastAsia"/>
          <w:sz w:val="36"/>
          <w:szCs w:val="44"/>
          <w:u w:val="single"/>
        </w:rPr>
        <w:t xml:space="preserve"> </w:t>
      </w:r>
      <w:r w:rsidRPr="009D31EB">
        <w:rPr>
          <w:sz w:val="36"/>
          <w:szCs w:val="44"/>
          <w:u w:val="single"/>
        </w:rPr>
        <w:t xml:space="preserve"> </w:t>
      </w:r>
      <w:r w:rsidRPr="009D31EB">
        <w:rPr>
          <w:rFonts w:hint="eastAsia"/>
          <w:sz w:val="36"/>
          <w:szCs w:val="44"/>
          <w:u w:val="single"/>
        </w:rPr>
        <w:t>2021</w:t>
      </w:r>
      <w:r w:rsidRPr="009D31EB">
        <w:rPr>
          <w:rFonts w:hint="eastAsia"/>
          <w:sz w:val="36"/>
          <w:szCs w:val="44"/>
          <w:u w:val="single"/>
        </w:rPr>
        <w:t>年</w:t>
      </w:r>
      <w:r w:rsidRPr="009D31EB">
        <w:rPr>
          <w:rFonts w:hint="eastAsia"/>
          <w:sz w:val="36"/>
          <w:szCs w:val="44"/>
          <w:u w:val="single"/>
        </w:rPr>
        <w:t>6</w:t>
      </w:r>
      <w:r w:rsidRPr="009D31EB">
        <w:rPr>
          <w:rFonts w:hint="eastAsia"/>
          <w:sz w:val="36"/>
          <w:szCs w:val="44"/>
          <w:u w:val="single"/>
        </w:rPr>
        <w:t>月</w:t>
      </w:r>
      <w:r w:rsidRPr="009D31EB">
        <w:rPr>
          <w:rFonts w:hint="eastAsia"/>
          <w:sz w:val="36"/>
          <w:szCs w:val="44"/>
          <w:u w:val="single"/>
        </w:rPr>
        <w:t xml:space="preserve">  </w:t>
      </w:r>
    </w:p>
    <w:p w:rsidR="00B023F9" w:rsidRPr="009D31EB" w:rsidRDefault="00B023F9">
      <w:pPr>
        <w:ind w:firstLineChars="500" w:firstLine="1800"/>
        <w:rPr>
          <w:sz w:val="36"/>
          <w:szCs w:val="44"/>
        </w:rPr>
      </w:pPr>
    </w:p>
    <w:p w:rsidR="00B023F9" w:rsidRPr="009D31EB" w:rsidRDefault="00500AE3">
      <w:pPr>
        <w:ind w:firstLineChars="500" w:firstLine="1800"/>
        <w:rPr>
          <w:sz w:val="36"/>
          <w:szCs w:val="44"/>
        </w:rPr>
      </w:pPr>
      <w:r w:rsidRPr="009D31EB">
        <w:rPr>
          <w:rFonts w:hint="eastAsia"/>
          <w:sz w:val="36"/>
          <w:szCs w:val="44"/>
        </w:rPr>
        <w:t>学位评定分委员会主席签字：</w:t>
      </w:r>
    </w:p>
    <w:p w:rsidR="00B023F9" w:rsidRPr="009D31EB" w:rsidRDefault="00500AE3">
      <w:pPr>
        <w:ind w:firstLineChars="500" w:firstLine="1800"/>
        <w:rPr>
          <w:sz w:val="36"/>
          <w:szCs w:val="44"/>
        </w:rPr>
      </w:pPr>
      <w:r w:rsidRPr="009D31EB">
        <w:rPr>
          <w:rFonts w:hint="eastAsia"/>
          <w:sz w:val="36"/>
          <w:szCs w:val="44"/>
        </w:rPr>
        <w:t>学院（中心）章：</w:t>
      </w:r>
    </w:p>
    <w:p w:rsidR="00B023F9" w:rsidRPr="009D31EB" w:rsidRDefault="00B023F9">
      <w:pPr>
        <w:rPr>
          <w:sz w:val="36"/>
          <w:szCs w:val="44"/>
        </w:rPr>
      </w:pPr>
    </w:p>
    <w:p w:rsidR="00B023F9" w:rsidRPr="009D31EB" w:rsidRDefault="00B023F9">
      <w:pPr>
        <w:jc w:val="center"/>
        <w:rPr>
          <w:sz w:val="28"/>
          <w:szCs w:val="28"/>
        </w:rPr>
        <w:sectPr w:rsidR="00B023F9" w:rsidRPr="009D31EB">
          <w:pgSz w:w="11906" w:h="16838"/>
          <w:pgMar w:top="1440" w:right="1800" w:bottom="1440" w:left="1800" w:header="851" w:footer="992" w:gutter="0"/>
          <w:pgNumType w:chapStyle="3"/>
          <w:cols w:space="425"/>
          <w:docGrid w:type="lines" w:linePitch="312"/>
        </w:sectPr>
      </w:pPr>
    </w:p>
    <w:p w:rsidR="00B023F9" w:rsidRPr="009D31EB" w:rsidRDefault="00500AE3">
      <w:pPr>
        <w:jc w:val="center"/>
        <w:rPr>
          <w:sz w:val="28"/>
          <w:szCs w:val="28"/>
        </w:rPr>
      </w:pPr>
      <w:r w:rsidRPr="009D31EB">
        <w:rPr>
          <w:rFonts w:hint="eastAsia"/>
          <w:sz w:val="28"/>
          <w:szCs w:val="28"/>
        </w:rPr>
        <w:lastRenderedPageBreak/>
        <w:t>编写说明</w:t>
      </w:r>
    </w:p>
    <w:p w:rsidR="00B023F9" w:rsidRPr="009D31EB" w:rsidRDefault="00500AE3">
      <w:pPr>
        <w:ind w:firstLineChars="200" w:firstLine="560"/>
        <w:rPr>
          <w:sz w:val="28"/>
          <w:szCs w:val="28"/>
        </w:rPr>
      </w:pPr>
      <w:r w:rsidRPr="009D31EB">
        <w:rPr>
          <w:rFonts w:hint="eastAsia"/>
          <w:sz w:val="28"/>
          <w:szCs w:val="28"/>
        </w:rPr>
        <w:t>请</w:t>
      </w:r>
      <w:r w:rsidRPr="009D31EB">
        <w:rPr>
          <w:sz w:val="28"/>
          <w:szCs w:val="28"/>
        </w:rPr>
        <w:t>各学科根据《中国海洋大学学术学位研究生培养工作规定（试行）》（海大研字〔</w:t>
      </w:r>
      <w:r w:rsidRPr="009D31EB">
        <w:rPr>
          <w:sz w:val="28"/>
          <w:szCs w:val="28"/>
        </w:rPr>
        <w:t>2021</w:t>
      </w:r>
      <w:r w:rsidRPr="009D31EB">
        <w:rPr>
          <w:sz w:val="28"/>
          <w:szCs w:val="28"/>
        </w:rPr>
        <w:t>〕</w:t>
      </w:r>
      <w:r w:rsidRPr="009D31EB">
        <w:rPr>
          <w:sz w:val="28"/>
          <w:szCs w:val="28"/>
        </w:rPr>
        <w:t>7</w:t>
      </w:r>
      <w:r w:rsidRPr="009D31EB">
        <w:rPr>
          <w:sz w:val="28"/>
          <w:szCs w:val="28"/>
        </w:rPr>
        <w:t>号）</w:t>
      </w:r>
      <w:r w:rsidRPr="009D31EB">
        <w:rPr>
          <w:rFonts w:hint="eastAsia"/>
          <w:sz w:val="28"/>
          <w:szCs w:val="28"/>
        </w:rPr>
        <w:t>对照</w:t>
      </w:r>
      <w:r w:rsidRPr="009D31EB">
        <w:rPr>
          <w:sz w:val="28"/>
          <w:szCs w:val="28"/>
        </w:rPr>
        <w:t>培养方案规定的培养环节</w:t>
      </w:r>
      <w:r w:rsidRPr="009D31EB">
        <w:rPr>
          <w:rFonts w:hint="eastAsia"/>
          <w:sz w:val="28"/>
          <w:szCs w:val="28"/>
        </w:rPr>
        <w:t>参照</w:t>
      </w:r>
      <w:r w:rsidRPr="009D31EB">
        <w:rPr>
          <w:sz w:val="28"/>
          <w:szCs w:val="28"/>
        </w:rPr>
        <w:t>本模板制定</w:t>
      </w:r>
      <w:r w:rsidRPr="009D31EB">
        <w:rPr>
          <w:rFonts w:hint="eastAsia"/>
          <w:sz w:val="28"/>
          <w:szCs w:val="28"/>
        </w:rPr>
        <w:t>科学</w:t>
      </w:r>
      <w:r w:rsidRPr="009D31EB">
        <w:rPr>
          <w:sz w:val="28"/>
          <w:szCs w:val="28"/>
        </w:rPr>
        <w:t>可行的考核实施细则</w:t>
      </w:r>
      <w:r w:rsidRPr="009D31EB">
        <w:rPr>
          <w:rFonts w:hint="eastAsia"/>
          <w:sz w:val="28"/>
          <w:szCs w:val="28"/>
        </w:rPr>
        <w:t>。</w:t>
      </w:r>
    </w:p>
    <w:p w:rsidR="00B023F9" w:rsidRPr="009D31EB" w:rsidRDefault="00B023F9">
      <w:pPr>
        <w:ind w:firstLineChars="200" w:firstLine="560"/>
        <w:rPr>
          <w:sz w:val="28"/>
          <w:szCs w:val="28"/>
        </w:rPr>
      </w:pPr>
    </w:p>
    <w:p w:rsidR="00B023F9" w:rsidRPr="009D31EB" w:rsidRDefault="00B023F9">
      <w:pPr>
        <w:ind w:firstLineChars="500" w:firstLine="1400"/>
        <w:rPr>
          <w:sz w:val="28"/>
          <w:szCs w:val="28"/>
        </w:rPr>
      </w:pPr>
    </w:p>
    <w:p w:rsidR="00B023F9" w:rsidRPr="009D31EB" w:rsidRDefault="00B023F9">
      <w:pPr>
        <w:ind w:firstLineChars="500" w:firstLine="1400"/>
        <w:rPr>
          <w:sz w:val="28"/>
          <w:szCs w:val="28"/>
        </w:rPr>
      </w:pPr>
    </w:p>
    <w:p w:rsidR="00B023F9" w:rsidRPr="009D31EB" w:rsidRDefault="00B023F9">
      <w:pPr>
        <w:ind w:firstLineChars="500" w:firstLine="1400"/>
        <w:rPr>
          <w:sz w:val="28"/>
          <w:szCs w:val="28"/>
        </w:rPr>
      </w:pPr>
    </w:p>
    <w:p w:rsidR="00B023F9" w:rsidRPr="009D31EB" w:rsidRDefault="00B023F9">
      <w:pPr>
        <w:ind w:firstLineChars="500" w:firstLine="1400"/>
        <w:rPr>
          <w:sz w:val="28"/>
          <w:szCs w:val="28"/>
        </w:rPr>
      </w:pPr>
    </w:p>
    <w:p w:rsidR="00B023F9" w:rsidRPr="009D31EB" w:rsidRDefault="00B023F9">
      <w:pPr>
        <w:ind w:firstLineChars="500" w:firstLine="1400"/>
        <w:rPr>
          <w:sz w:val="28"/>
          <w:szCs w:val="28"/>
        </w:rPr>
      </w:pPr>
    </w:p>
    <w:p w:rsidR="00B023F9" w:rsidRPr="009D31EB" w:rsidRDefault="00B023F9">
      <w:pPr>
        <w:ind w:firstLineChars="500" w:firstLine="1400"/>
        <w:rPr>
          <w:sz w:val="28"/>
          <w:szCs w:val="28"/>
        </w:rPr>
      </w:pPr>
    </w:p>
    <w:p w:rsidR="00B023F9" w:rsidRPr="009D31EB" w:rsidRDefault="00B023F9">
      <w:pPr>
        <w:ind w:firstLineChars="500" w:firstLine="1400"/>
        <w:rPr>
          <w:sz w:val="28"/>
          <w:szCs w:val="28"/>
        </w:rPr>
      </w:pPr>
    </w:p>
    <w:p w:rsidR="00B023F9" w:rsidRPr="009D31EB" w:rsidRDefault="00B023F9">
      <w:pPr>
        <w:ind w:firstLineChars="500" w:firstLine="1400"/>
        <w:rPr>
          <w:sz w:val="28"/>
          <w:szCs w:val="28"/>
        </w:rPr>
      </w:pPr>
    </w:p>
    <w:p w:rsidR="00B023F9" w:rsidRPr="009D31EB" w:rsidRDefault="00B023F9">
      <w:pPr>
        <w:ind w:firstLineChars="500" w:firstLine="1400"/>
        <w:rPr>
          <w:sz w:val="28"/>
          <w:szCs w:val="28"/>
        </w:rPr>
      </w:pPr>
    </w:p>
    <w:p w:rsidR="00B023F9" w:rsidRPr="009D31EB" w:rsidRDefault="00B023F9">
      <w:pPr>
        <w:ind w:firstLineChars="500" w:firstLine="1400"/>
        <w:rPr>
          <w:sz w:val="28"/>
          <w:szCs w:val="28"/>
        </w:rPr>
      </w:pPr>
    </w:p>
    <w:p w:rsidR="00B023F9" w:rsidRPr="009D31EB" w:rsidRDefault="00B023F9">
      <w:pPr>
        <w:ind w:firstLineChars="500" w:firstLine="1400"/>
        <w:rPr>
          <w:sz w:val="28"/>
          <w:szCs w:val="28"/>
        </w:rPr>
      </w:pPr>
    </w:p>
    <w:p w:rsidR="00B023F9" w:rsidRPr="009D31EB" w:rsidRDefault="00B023F9">
      <w:pPr>
        <w:ind w:firstLineChars="500" w:firstLine="1400"/>
        <w:rPr>
          <w:sz w:val="28"/>
          <w:szCs w:val="28"/>
        </w:rPr>
      </w:pPr>
    </w:p>
    <w:p w:rsidR="00B023F9" w:rsidRPr="009D31EB" w:rsidRDefault="00B023F9">
      <w:pPr>
        <w:ind w:firstLineChars="500" w:firstLine="1400"/>
        <w:rPr>
          <w:sz w:val="28"/>
          <w:szCs w:val="28"/>
        </w:rPr>
      </w:pPr>
    </w:p>
    <w:p w:rsidR="00B023F9" w:rsidRPr="009D31EB" w:rsidRDefault="00B023F9">
      <w:pPr>
        <w:ind w:firstLineChars="500" w:firstLine="1400"/>
        <w:rPr>
          <w:sz w:val="28"/>
          <w:szCs w:val="28"/>
        </w:rPr>
      </w:pPr>
    </w:p>
    <w:p w:rsidR="00B023F9" w:rsidRPr="009D31EB" w:rsidRDefault="00B023F9">
      <w:pPr>
        <w:ind w:firstLineChars="500" w:firstLine="1400"/>
        <w:rPr>
          <w:sz w:val="28"/>
          <w:szCs w:val="28"/>
        </w:rPr>
      </w:pPr>
    </w:p>
    <w:p w:rsidR="00B023F9" w:rsidRPr="009D31EB" w:rsidRDefault="00B023F9">
      <w:pPr>
        <w:ind w:firstLineChars="500" w:firstLine="1400"/>
        <w:rPr>
          <w:sz w:val="28"/>
          <w:szCs w:val="28"/>
        </w:rPr>
      </w:pPr>
    </w:p>
    <w:p w:rsidR="00B023F9" w:rsidRPr="009D31EB" w:rsidRDefault="00B023F9">
      <w:pPr>
        <w:ind w:firstLineChars="500" w:firstLine="1400"/>
        <w:rPr>
          <w:sz w:val="28"/>
          <w:szCs w:val="28"/>
        </w:rPr>
      </w:pPr>
    </w:p>
    <w:p w:rsidR="00B023F9" w:rsidRPr="009D31EB" w:rsidRDefault="00B023F9">
      <w:pPr>
        <w:ind w:firstLineChars="500" w:firstLine="1400"/>
        <w:rPr>
          <w:sz w:val="28"/>
          <w:szCs w:val="28"/>
        </w:rPr>
        <w:sectPr w:rsidR="00B023F9" w:rsidRPr="009D31EB">
          <w:footerReference w:type="default" r:id="rId9"/>
          <w:pgSz w:w="11906" w:h="16838"/>
          <w:pgMar w:top="1440" w:right="1800" w:bottom="1440" w:left="1800" w:header="851" w:footer="992" w:gutter="0"/>
          <w:pgNumType w:start="1" w:chapStyle="3"/>
          <w:cols w:space="425"/>
          <w:docGrid w:type="lines" w:linePitch="312"/>
        </w:sectPr>
      </w:pPr>
    </w:p>
    <w:p w:rsidR="00B023F9" w:rsidRPr="009D31EB" w:rsidRDefault="00B023F9">
      <w:pPr>
        <w:ind w:firstLineChars="500" w:firstLine="1400"/>
        <w:rPr>
          <w:sz w:val="28"/>
          <w:szCs w:val="28"/>
        </w:rPr>
      </w:pPr>
    </w:p>
    <w:p w:rsidR="00B023F9" w:rsidRPr="009D31EB" w:rsidRDefault="00500AE3">
      <w:pPr>
        <w:jc w:val="center"/>
        <w:rPr>
          <w:rFonts w:ascii="黑体" w:eastAsia="黑体" w:hAnsi="黑体" w:cs="黑体"/>
          <w:b/>
          <w:bCs/>
          <w:sz w:val="48"/>
          <w:szCs w:val="56"/>
        </w:rPr>
      </w:pPr>
      <w:r w:rsidRPr="009D31EB">
        <w:rPr>
          <w:rFonts w:ascii="黑体" w:eastAsia="黑体" w:hAnsi="黑体" w:cs="黑体" w:hint="eastAsia"/>
          <w:b/>
          <w:bCs/>
          <w:sz w:val="48"/>
          <w:szCs w:val="56"/>
        </w:rPr>
        <w:t>实践模块和培养环节目录</w:t>
      </w:r>
    </w:p>
    <w:p w:rsidR="00B023F9" w:rsidRPr="009D31EB" w:rsidRDefault="00B023F9">
      <w:pPr>
        <w:rPr>
          <w:sz w:val="48"/>
          <w:szCs w:val="56"/>
        </w:rPr>
      </w:pPr>
    </w:p>
    <w:tbl>
      <w:tblPr>
        <w:tblStyle w:val="ad"/>
        <w:tblW w:w="7289" w:type="dxa"/>
        <w:tblInd w:w="675" w:type="dxa"/>
        <w:tblLook w:val="04A0" w:firstRow="1" w:lastRow="0" w:firstColumn="1" w:lastColumn="0" w:noHBand="0" w:noVBand="1"/>
      </w:tblPr>
      <w:tblGrid>
        <w:gridCol w:w="1387"/>
        <w:gridCol w:w="4151"/>
        <w:gridCol w:w="1751"/>
      </w:tblGrid>
      <w:tr w:rsidR="0068100F" w:rsidRPr="009D31EB">
        <w:trPr>
          <w:cantSplit/>
          <w:trHeight w:val="397"/>
        </w:trPr>
        <w:tc>
          <w:tcPr>
            <w:tcW w:w="1387" w:type="dxa"/>
            <w:vMerge w:val="restart"/>
            <w:vAlign w:val="center"/>
          </w:tcPr>
          <w:p w:rsidR="00B023F9" w:rsidRPr="009D31EB" w:rsidRDefault="00500AE3">
            <w:pPr>
              <w:jc w:val="center"/>
              <w:rPr>
                <w:rFonts w:ascii="黑体" w:eastAsia="黑体" w:hAnsi="黑体" w:cs="黑体"/>
                <w:b/>
                <w:bCs/>
                <w:sz w:val="28"/>
                <w:szCs w:val="28"/>
              </w:rPr>
            </w:pPr>
            <w:r w:rsidRPr="009D31EB">
              <w:rPr>
                <w:rFonts w:ascii="黑体" w:eastAsia="黑体" w:hAnsi="黑体" w:cs="黑体" w:hint="eastAsia"/>
                <w:b/>
                <w:bCs/>
                <w:sz w:val="28"/>
                <w:szCs w:val="28"/>
                <w:lang w:bidi="ar"/>
              </w:rPr>
              <w:t>序号</w:t>
            </w:r>
          </w:p>
        </w:tc>
        <w:tc>
          <w:tcPr>
            <w:tcW w:w="4151" w:type="dxa"/>
            <w:vAlign w:val="center"/>
          </w:tcPr>
          <w:p w:rsidR="00B023F9" w:rsidRPr="009D31EB" w:rsidRDefault="00500AE3">
            <w:pPr>
              <w:jc w:val="center"/>
              <w:rPr>
                <w:rFonts w:ascii="黑体" w:eastAsia="黑体" w:hAnsi="黑体" w:cs="黑体"/>
                <w:b/>
                <w:bCs/>
                <w:sz w:val="28"/>
                <w:szCs w:val="28"/>
                <w:lang w:bidi="ar"/>
              </w:rPr>
            </w:pPr>
            <w:r w:rsidRPr="009D31EB">
              <w:rPr>
                <w:rFonts w:ascii="黑体" w:eastAsia="黑体" w:hAnsi="黑体" w:cs="黑体" w:hint="eastAsia"/>
                <w:b/>
                <w:bCs/>
                <w:sz w:val="28"/>
                <w:szCs w:val="28"/>
                <w:lang w:bidi="ar"/>
              </w:rPr>
              <w:t>实践模块和培养环节</w:t>
            </w:r>
          </w:p>
        </w:tc>
        <w:tc>
          <w:tcPr>
            <w:tcW w:w="1751" w:type="dxa"/>
            <w:vMerge w:val="restart"/>
            <w:shd w:val="clear" w:color="auto" w:fill="auto"/>
            <w:vAlign w:val="center"/>
          </w:tcPr>
          <w:p w:rsidR="00B023F9" w:rsidRPr="009D31EB" w:rsidRDefault="00500AE3">
            <w:pPr>
              <w:jc w:val="center"/>
              <w:rPr>
                <w:rFonts w:ascii="黑体" w:eastAsia="黑体" w:hAnsi="黑体" w:cs="黑体"/>
                <w:b/>
                <w:bCs/>
                <w:sz w:val="28"/>
                <w:szCs w:val="28"/>
              </w:rPr>
            </w:pPr>
            <w:r w:rsidRPr="009D31EB">
              <w:rPr>
                <w:rFonts w:ascii="黑体" w:eastAsia="黑体" w:hAnsi="黑体" w:cs="黑体" w:hint="eastAsia"/>
                <w:b/>
                <w:bCs/>
                <w:sz w:val="28"/>
                <w:szCs w:val="28"/>
                <w:lang w:bidi="ar"/>
              </w:rPr>
              <w:t>页码</w:t>
            </w:r>
          </w:p>
        </w:tc>
      </w:tr>
      <w:tr w:rsidR="0068100F" w:rsidRPr="009D31EB">
        <w:trPr>
          <w:cantSplit/>
          <w:trHeight w:val="397"/>
        </w:trPr>
        <w:tc>
          <w:tcPr>
            <w:tcW w:w="1387" w:type="dxa"/>
            <w:vMerge/>
            <w:vAlign w:val="center"/>
          </w:tcPr>
          <w:p w:rsidR="00B023F9" w:rsidRPr="009D31EB" w:rsidRDefault="00B023F9">
            <w:pPr>
              <w:jc w:val="center"/>
              <w:rPr>
                <w:rFonts w:ascii="Calibri" w:eastAsia="宋体" w:hAnsi="Calibri" w:cs="Times New Roman"/>
                <w:sz w:val="28"/>
                <w:szCs w:val="28"/>
                <w:lang w:bidi="ar"/>
              </w:rPr>
            </w:pPr>
          </w:p>
        </w:tc>
        <w:tc>
          <w:tcPr>
            <w:tcW w:w="4151" w:type="dxa"/>
            <w:vAlign w:val="center"/>
          </w:tcPr>
          <w:p w:rsidR="00B023F9" w:rsidRPr="009D31EB" w:rsidRDefault="00500AE3">
            <w:pPr>
              <w:jc w:val="center"/>
              <w:rPr>
                <w:sz w:val="28"/>
                <w:szCs w:val="28"/>
              </w:rPr>
            </w:pPr>
            <w:r w:rsidRPr="009D31EB">
              <w:rPr>
                <w:rFonts w:ascii="Calibri" w:eastAsia="宋体" w:hAnsi="Calibri" w:cs="Times New Roman" w:hint="eastAsia"/>
                <w:sz w:val="28"/>
                <w:szCs w:val="28"/>
                <w:lang w:bidi="ar"/>
              </w:rPr>
              <w:t>硕士</w:t>
            </w:r>
          </w:p>
        </w:tc>
        <w:tc>
          <w:tcPr>
            <w:tcW w:w="1751" w:type="dxa"/>
            <w:vMerge/>
            <w:shd w:val="clear" w:color="auto" w:fill="auto"/>
            <w:vAlign w:val="center"/>
          </w:tcPr>
          <w:p w:rsidR="00B023F9" w:rsidRPr="009D31EB" w:rsidRDefault="00B023F9">
            <w:pPr>
              <w:ind w:firstLineChars="500" w:firstLine="1400"/>
              <w:jc w:val="center"/>
              <w:rPr>
                <w:sz w:val="28"/>
                <w:szCs w:val="28"/>
              </w:rPr>
            </w:pPr>
          </w:p>
        </w:tc>
      </w:tr>
      <w:tr w:rsidR="0068100F" w:rsidRPr="009D31EB">
        <w:trPr>
          <w:cantSplit/>
          <w:trHeight w:val="567"/>
        </w:trPr>
        <w:tc>
          <w:tcPr>
            <w:tcW w:w="1387" w:type="dxa"/>
            <w:vAlign w:val="center"/>
          </w:tcPr>
          <w:p w:rsidR="00B023F9" w:rsidRPr="009D31EB" w:rsidRDefault="00500AE3">
            <w:pPr>
              <w:jc w:val="center"/>
              <w:rPr>
                <w:sz w:val="28"/>
                <w:szCs w:val="28"/>
              </w:rPr>
            </w:pPr>
            <w:r w:rsidRPr="009D31EB">
              <w:rPr>
                <w:rFonts w:ascii="Calibri" w:eastAsia="宋体" w:hAnsi="Calibri" w:cs="Times New Roman" w:hint="eastAsia"/>
                <w:sz w:val="28"/>
                <w:szCs w:val="28"/>
                <w:lang w:bidi="ar"/>
              </w:rPr>
              <w:t>一</w:t>
            </w:r>
          </w:p>
        </w:tc>
        <w:tc>
          <w:tcPr>
            <w:tcW w:w="4151" w:type="dxa"/>
            <w:vAlign w:val="center"/>
          </w:tcPr>
          <w:p w:rsidR="00B023F9" w:rsidRPr="009D31EB" w:rsidRDefault="00500AE3">
            <w:pPr>
              <w:jc w:val="center"/>
              <w:rPr>
                <w:sz w:val="28"/>
                <w:szCs w:val="28"/>
              </w:rPr>
            </w:pPr>
            <w:r w:rsidRPr="009D31EB">
              <w:rPr>
                <w:rFonts w:ascii="Calibri" w:eastAsia="宋体" w:hAnsi="Calibri" w:cs="Times New Roman" w:hint="eastAsia"/>
                <w:sz w:val="28"/>
                <w:szCs w:val="28"/>
                <w:lang w:bidi="ar"/>
              </w:rPr>
              <w:t>实践训练</w:t>
            </w:r>
          </w:p>
        </w:tc>
        <w:tc>
          <w:tcPr>
            <w:tcW w:w="1751" w:type="dxa"/>
            <w:vAlign w:val="center"/>
          </w:tcPr>
          <w:p w:rsidR="00B023F9" w:rsidRPr="009D31EB" w:rsidRDefault="00500AE3">
            <w:pPr>
              <w:jc w:val="center"/>
              <w:rPr>
                <w:sz w:val="28"/>
                <w:szCs w:val="28"/>
              </w:rPr>
            </w:pPr>
            <w:r w:rsidRPr="009D31EB">
              <w:rPr>
                <w:rFonts w:hint="eastAsia"/>
                <w:sz w:val="28"/>
                <w:szCs w:val="28"/>
              </w:rPr>
              <w:t>1</w:t>
            </w:r>
          </w:p>
        </w:tc>
      </w:tr>
      <w:tr w:rsidR="0068100F" w:rsidRPr="009D31EB">
        <w:trPr>
          <w:cantSplit/>
          <w:trHeight w:val="567"/>
        </w:trPr>
        <w:tc>
          <w:tcPr>
            <w:tcW w:w="1387" w:type="dxa"/>
            <w:vAlign w:val="center"/>
          </w:tcPr>
          <w:p w:rsidR="00B023F9" w:rsidRPr="009D31EB" w:rsidRDefault="00500AE3">
            <w:pPr>
              <w:jc w:val="center"/>
              <w:rPr>
                <w:sz w:val="28"/>
                <w:szCs w:val="28"/>
              </w:rPr>
            </w:pPr>
            <w:r w:rsidRPr="009D31EB">
              <w:rPr>
                <w:rFonts w:ascii="Calibri" w:eastAsia="宋体" w:hAnsi="Calibri" w:cs="Times New Roman" w:hint="eastAsia"/>
                <w:sz w:val="28"/>
                <w:szCs w:val="28"/>
                <w:lang w:bidi="ar"/>
              </w:rPr>
              <w:t>二</w:t>
            </w:r>
          </w:p>
        </w:tc>
        <w:tc>
          <w:tcPr>
            <w:tcW w:w="4151" w:type="dxa"/>
            <w:vAlign w:val="center"/>
          </w:tcPr>
          <w:p w:rsidR="00B023F9" w:rsidRPr="009D31EB" w:rsidRDefault="00500AE3">
            <w:pPr>
              <w:jc w:val="center"/>
              <w:rPr>
                <w:sz w:val="28"/>
                <w:szCs w:val="28"/>
              </w:rPr>
            </w:pPr>
            <w:r w:rsidRPr="009D31EB">
              <w:rPr>
                <w:rFonts w:ascii="Calibri" w:eastAsia="宋体" w:hAnsi="Calibri" w:cs="Times New Roman" w:hint="eastAsia"/>
                <w:sz w:val="28"/>
                <w:szCs w:val="28"/>
                <w:lang w:bidi="ar"/>
              </w:rPr>
              <w:t>学术活动</w:t>
            </w:r>
          </w:p>
        </w:tc>
        <w:tc>
          <w:tcPr>
            <w:tcW w:w="1751" w:type="dxa"/>
            <w:vAlign w:val="center"/>
          </w:tcPr>
          <w:p w:rsidR="00B023F9" w:rsidRPr="009D31EB" w:rsidRDefault="00500AE3">
            <w:pPr>
              <w:jc w:val="center"/>
              <w:rPr>
                <w:sz w:val="28"/>
                <w:szCs w:val="28"/>
              </w:rPr>
            </w:pPr>
            <w:r w:rsidRPr="009D31EB">
              <w:rPr>
                <w:rFonts w:hint="eastAsia"/>
                <w:sz w:val="28"/>
                <w:szCs w:val="28"/>
              </w:rPr>
              <w:t>1</w:t>
            </w:r>
          </w:p>
        </w:tc>
      </w:tr>
      <w:tr w:rsidR="0068100F" w:rsidRPr="009D31EB">
        <w:trPr>
          <w:cantSplit/>
          <w:trHeight w:val="567"/>
        </w:trPr>
        <w:tc>
          <w:tcPr>
            <w:tcW w:w="1387" w:type="dxa"/>
            <w:vAlign w:val="center"/>
          </w:tcPr>
          <w:p w:rsidR="00B023F9" w:rsidRPr="009D31EB" w:rsidRDefault="00500AE3">
            <w:pPr>
              <w:jc w:val="center"/>
              <w:rPr>
                <w:sz w:val="28"/>
                <w:szCs w:val="28"/>
              </w:rPr>
            </w:pPr>
            <w:r w:rsidRPr="009D31EB">
              <w:rPr>
                <w:rFonts w:ascii="Calibri" w:eastAsia="宋体" w:hAnsi="Calibri" w:cs="Times New Roman" w:hint="eastAsia"/>
                <w:sz w:val="28"/>
                <w:szCs w:val="28"/>
                <w:lang w:bidi="ar"/>
              </w:rPr>
              <w:t>三</w:t>
            </w:r>
          </w:p>
        </w:tc>
        <w:tc>
          <w:tcPr>
            <w:tcW w:w="4151" w:type="dxa"/>
            <w:vAlign w:val="center"/>
          </w:tcPr>
          <w:p w:rsidR="00B023F9" w:rsidRPr="009D31EB" w:rsidRDefault="00500AE3">
            <w:pPr>
              <w:jc w:val="center"/>
              <w:rPr>
                <w:sz w:val="28"/>
                <w:szCs w:val="28"/>
              </w:rPr>
            </w:pPr>
            <w:r w:rsidRPr="009D31EB">
              <w:rPr>
                <w:rFonts w:ascii="Calibri" w:eastAsia="宋体" w:hAnsi="Calibri" w:cs="Times New Roman" w:hint="eastAsia"/>
                <w:sz w:val="28"/>
                <w:szCs w:val="28"/>
                <w:lang w:bidi="ar"/>
              </w:rPr>
              <w:t>开题审核</w:t>
            </w:r>
          </w:p>
        </w:tc>
        <w:tc>
          <w:tcPr>
            <w:tcW w:w="1751" w:type="dxa"/>
            <w:vAlign w:val="center"/>
          </w:tcPr>
          <w:p w:rsidR="00B023F9" w:rsidRPr="009D31EB" w:rsidRDefault="00500AE3">
            <w:pPr>
              <w:jc w:val="center"/>
              <w:rPr>
                <w:sz w:val="28"/>
                <w:szCs w:val="28"/>
              </w:rPr>
            </w:pPr>
            <w:r w:rsidRPr="009D31EB">
              <w:rPr>
                <w:rFonts w:hint="eastAsia"/>
                <w:sz w:val="28"/>
                <w:szCs w:val="28"/>
              </w:rPr>
              <w:t>2</w:t>
            </w:r>
          </w:p>
        </w:tc>
      </w:tr>
      <w:tr w:rsidR="0068100F" w:rsidRPr="009D31EB">
        <w:trPr>
          <w:cantSplit/>
          <w:trHeight w:val="567"/>
        </w:trPr>
        <w:tc>
          <w:tcPr>
            <w:tcW w:w="1387" w:type="dxa"/>
            <w:vAlign w:val="center"/>
          </w:tcPr>
          <w:p w:rsidR="00B023F9" w:rsidRPr="009D31EB" w:rsidRDefault="00500AE3">
            <w:pPr>
              <w:jc w:val="center"/>
              <w:rPr>
                <w:sz w:val="28"/>
                <w:szCs w:val="28"/>
              </w:rPr>
            </w:pPr>
            <w:r w:rsidRPr="009D31EB">
              <w:rPr>
                <w:rFonts w:ascii="Calibri" w:eastAsia="宋体" w:hAnsi="Calibri" w:cs="Times New Roman" w:hint="eastAsia"/>
                <w:sz w:val="28"/>
                <w:szCs w:val="28"/>
                <w:lang w:bidi="ar"/>
              </w:rPr>
              <w:t>四</w:t>
            </w:r>
          </w:p>
        </w:tc>
        <w:tc>
          <w:tcPr>
            <w:tcW w:w="4151" w:type="dxa"/>
            <w:vAlign w:val="center"/>
          </w:tcPr>
          <w:p w:rsidR="00B023F9" w:rsidRPr="009D31EB" w:rsidRDefault="00500AE3">
            <w:pPr>
              <w:ind w:firstLineChars="500" w:firstLine="1400"/>
              <w:jc w:val="left"/>
              <w:rPr>
                <w:sz w:val="28"/>
                <w:szCs w:val="28"/>
              </w:rPr>
            </w:pPr>
            <w:r w:rsidRPr="009D31EB">
              <w:rPr>
                <w:rFonts w:ascii="Calibri" w:eastAsia="宋体" w:hAnsi="Calibri" w:cs="Times New Roman" w:hint="eastAsia"/>
                <w:sz w:val="28"/>
                <w:szCs w:val="28"/>
                <w:lang w:bidi="ar"/>
              </w:rPr>
              <w:t>论文研究进展报告</w:t>
            </w:r>
          </w:p>
        </w:tc>
        <w:tc>
          <w:tcPr>
            <w:tcW w:w="1751" w:type="dxa"/>
            <w:vAlign w:val="center"/>
          </w:tcPr>
          <w:p w:rsidR="00B023F9" w:rsidRPr="009D31EB" w:rsidRDefault="00500AE3">
            <w:pPr>
              <w:jc w:val="center"/>
              <w:rPr>
                <w:sz w:val="28"/>
                <w:szCs w:val="28"/>
              </w:rPr>
            </w:pPr>
            <w:r w:rsidRPr="009D31EB">
              <w:rPr>
                <w:rFonts w:hint="eastAsia"/>
                <w:sz w:val="28"/>
                <w:szCs w:val="28"/>
              </w:rPr>
              <w:t>3</w:t>
            </w:r>
          </w:p>
        </w:tc>
      </w:tr>
      <w:tr w:rsidR="0068100F" w:rsidRPr="009D31EB">
        <w:trPr>
          <w:cantSplit/>
          <w:trHeight w:val="567"/>
        </w:trPr>
        <w:tc>
          <w:tcPr>
            <w:tcW w:w="1387" w:type="dxa"/>
            <w:vAlign w:val="center"/>
          </w:tcPr>
          <w:p w:rsidR="00B023F9" w:rsidRPr="009D31EB" w:rsidRDefault="00500AE3">
            <w:pPr>
              <w:jc w:val="center"/>
              <w:rPr>
                <w:sz w:val="28"/>
                <w:szCs w:val="28"/>
              </w:rPr>
            </w:pPr>
            <w:r w:rsidRPr="009D31EB">
              <w:rPr>
                <w:rFonts w:ascii="Calibri" w:eastAsia="宋体" w:hAnsi="Calibri" w:cs="Times New Roman" w:hint="eastAsia"/>
                <w:sz w:val="28"/>
                <w:szCs w:val="28"/>
                <w:lang w:bidi="ar"/>
              </w:rPr>
              <w:t>五</w:t>
            </w:r>
          </w:p>
        </w:tc>
        <w:tc>
          <w:tcPr>
            <w:tcW w:w="4151" w:type="dxa"/>
            <w:vAlign w:val="center"/>
          </w:tcPr>
          <w:p w:rsidR="00B023F9" w:rsidRPr="009D31EB" w:rsidRDefault="00500AE3">
            <w:pPr>
              <w:ind w:firstLineChars="500" w:firstLine="1400"/>
              <w:jc w:val="left"/>
              <w:rPr>
                <w:sz w:val="28"/>
                <w:szCs w:val="28"/>
              </w:rPr>
            </w:pPr>
            <w:r w:rsidRPr="009D31EB">
              <w:rPr>
                <w:rFonts w:ascii="Calibri" w:eastAsia="宋体" w:hAnsi="Calibri" w:cs="Times New Roman" w:hint="eastAsia"/>
                <w:sz w:val="28"/>
                <w:szCs w:val="28"/>
                <w:lang w:bidi="ar"/>
              </w:rPr>
              <w:t>学位论文</w:t>
            </w:r>
            <w:r w:rsidRPr="009D31EB">
              <w:rPr>
                <w:rFonts w:ascii="Calibri" w:eastAsia="宋体" w:hAnsi="Calibri" w:cs="Times New Roman"/>
                <w:sz w:val="28"/>
                <w:szCs w:val="28"/>
                <w:lang w:bidi="ar"/>
              </w:rPr>
              <w:t>答辩</w:t>
            </w:r>
          </w:p>
        </w:tc>
        <w:tc>
          <w:tcPr>
            <w:tcW w:w="1751" w:type="dxa"/>
            <w:vAlign w:val="center"/>
          </w:tcPr>
          <w:p w:rsidR="00B023F9" w:rsidRPr="009D31EB" w:rsidRDefault="00500AE3">
            <w:pPr>
              <w:jc w:val="center"/>
              <w:rPr>
                <w:sz w:val="28"/>
                <w:szCs w:val="28"/>
              </w:rPr>
            </w:pPr>
            <w:r w:rsidRPr="009D31EB">
              <w:rPr>
                <w:rFonts w:hint="eastAsia"/>
                <w:sz w:val="28"/>
                <w:szCs w:val="28"/>
              </w:rPr>
              <w:t>4</w:t>
            </w:r>
          </w:p>
        </w:tc>
      </w:tr>
      <w:tr w:rsidR="00B023F9" w:rsidRPr="009D31EB">
        <w:trPr>
          <w:cantSplit/>
          <w:trHeight w:val="567"/>
        </w:trPr>
        <w:tc>
          <w:tcPr>
            <w:tcW w:w="1387" w:type="dxa"/>
            <w:vAlign w:val="center"/>
          </w:tcPr>
          <w:p w:rsidR="00B023F9" w:rsidRPr="009D31EB" w:rsidRDefault="00500AE3">
            <w:pPr>
              <w:jc w:val="center"/>
              <w:rPr>
                <w:sz w:val="28"/>
                <w:szCs w:val="28"/>
              </w:rPr>
            </w:pPr>
            <w:r w:rsidRPr="009D31EB">
              <w:rPr>
                <w:rFonts w:ascii="Calibri" w:eastAsia="宋体" w:hAnsi="Calibri" w:cs="Times New Roman" w:hint="eastAsia"/>
                <w:sz w:val="28"/>
                <w:szCs w:val="28"/>
                <w:lang w:bidi="ar"/>
              </w:rPr>
              <w:t>附件</w:t>
            </w:r>
            <w:r w:rsidRPr="009D31EB">
              <w:rPr>
                <w:rFonts w:ascii="Calibri" w:eastAsia="宋体" w:hAnsi="Calibri" w:cs="Times New Roman" w:hint="eastAsia"/>
                <w:sz w:val="28"/>
                <w:szCs w:val="28"/>
                <w:lang w:bidi="ar"/>
              </w:rPr>
              <w:t>1</w:t>
            </w:r>
            <w:r w:rsidRPr="009D31EB">
              <w:rPr>
                <w:rFonts w:ascii="Calibri" w:eastAsia="宋体" w:hAnsi="Calibri" w:cs="Times New Roman"/>
                <w:sz w:val="28"/>
                <w:szCs w:val="28"/>
                <w:lang w:bidi="ar"/>
              </w:rPr>
              <w:t>-</w:t>
            </w:r>
            <w:r w:rsidRPr="009D31EB">
              <w:rPr>
                <w:rFonts w:ascii="Calibri" w:eastAsia="宋体" w:hAnsi="Calibri" w:cs="Times New Roman" w:hint="eastAsia"/>
                <w:sz w:val="28"/>
                <w:szCs w:val="28"/>
                <w:lang w:bidi="ar"/>
              </w:rPr>
              <w:t>5</w:t>
            </w:r>
          </w:p>
        </w:tc>
        <w:tc>
          <w:tcPr>
            <w:tcW w:w="4151" w:type="dxa"/>
            <w:vAlign w:val="center"/>
          </w:tcPr>
          <w:p w:rsidR="00B023F9" w:rsidRPr="009D31EB" w:rsidRDefault="00500AE3">
            <w:pPr>
              <w:jc w:val="center"/>
              <w:rPr>
                <w:sz w:val="28"/>
                <w:szCs w:val="28"/>
              </w:rPr>
            </w:pPr>
            <w:r w:rsidRPr="009D31EB">
              <w:rPr>
                <w:rFonts w:ascii="Calibri" w:eastAsia="宋体" w:hAnsi="Calibri" w:cs="Times New Roman" w:hint="eastAsia"/>
                <w:sz w:val="28"/>
                <w:szCs w:val="28"/>
                <w:lang w:bidi="ar"/>
              </w:rPr>
              <w:t>实践模块和培养环节表格</w:t>
            </w:r>
          </w:p>
        </w:tc>
        <w:tc>
          <w:tcPr>
            <w:tcW w:w="1751" w:type="dxa"/>
            <w:vAlign w:val="center"/>
          </w:tcPr>
          <w:p w:rsidR="00B023F9" w:rsidRPr="009D31EB" w:rsidRDefault="00500AE3">
            <w:pPr>
              <w:jc w:val="center"/>
              <w:rPr>
                <w:sz w:val="28"/>
                <w:szCs w:val="28"/>
              </w:rPr>
            </w:pPr>
            <w:r w:rsidRPr="009D31EB">
              <w:rPr>
                <w:rFonts w:hint="eastAsia"/>
                <w:sz w:val="28"/>
                <w:szCs w:val="28"/>
              </w:rPr>
              <w:t>7</w:t>
            </w:r>
          </w:p>
        </w:tc>
      </w:tr>
    </w:tbl>
    <w:p w:rsidR="00B023F9" w:rsidRPr="009D31EB" w:rsidRDefault="00B023F9">
      <w:pPr>
        <w:ind w:firstLineChars="500" w:firstLine="1400"/>
        <w:rPr>
          <w:sz w:val="28"/>
          <w:szCs w:val="28"/>
        </w:rPr>
      </w:pPr>
    </w:p>
    <w:p w:rsidR="00B023F9" w:rsidRPr="009D31EB" w:rsidRDefault="00B023F9">
      <w:pPr>
        <w:ind w:firstLineChars="500" w:firstLine="1400"/>
        <w:rPr>
          <w:sz w:val="28"/>
          <w:szCs w:val="28"/>
        </w:rPr>
      </w:pPr>
    </w:p>
    <w:p w:rsidR="00B023F9" w:rsidRPr="009D31EB" w:rsidRDefault="00B023F9">
      <w:pPr>
        <w:ind w:firstLineChars="500" w:firstLine="1400"/>
        <w:rPr>
          <w:sz w:val="28"/>
          <w:szCs w:val="28"/>
        </w:rPr>
      </w:pPr>
    </w:p>
    <w:p w:rsidR="00B023F9" w:rsidRPr="009D31EB" w:rsidRDefault="00B023F9">
      <w:pPr>
        <w:ind w:firstLineChars="500" w:firstLine="1400"/>
        <w:rPr>
          <w:sz w:val="28"/>
          <w:szCs w:val="28"/>
        </w:rPr>
      </w:pPr>
    </w:p>
    <w:p w:rsidR="00B023F9" w:rsidRPr="009D31EB" w:rsidRDefault="00B023F9">
      <w:pPr>
        <w:ind w:firstLineChars="500" w:firstLine="1400"/>
        <w:rPr>
          <w:sz w:val="28"/>
          <w:szCs w:val="28"/>
        </w:rPr>
      </w:pPr>
    </w:p>
    <w:p w:rsidR="00B023F9" w:rsidRPr="009D31EB" w:rsidRDefault="00B023F9">
      <w:pPr>
        <w:ind w:firstLineChars="200" w:firstLine="560"/>
        <w:rPr>
          <w:sz w:val="28"/>
          <w:szCs w:val="28"/>
        </w:rPr>
        <w:sectPr w:rsidR="00B023F9" w:rsidRPr="009D31EB">
          <w:footerReference w:type="default" r:id="rId10"/>
          <w:pgSz w:w="11906" w:h="16838"/>
          <w:pgMar w:top="1440" w:right="1800" w:bottom="1440" w:left="1800" w:header="851" w:footer="992" w:gutter="0"/>
          <w:pgNumType w:start="1" w:chapStyle="3"/>
          <w:cols w:space="425"/>
          <w:docGrid w:type="lines" w:linePitch="312"/>
        </w:sectPr>
      </w:pPr>
    </w:p>
    <w:p w:rsidR="00B023F9" w:rsidRPr="009D31EB" w:rsidRDefault="00500AE3">
      <w:pPr>
        <w:ind w:firstLineChars="200" w:firstLine="560"/>
        <w:rPr>
          <w:sz w:val="28"/>
          <w:szCs w:val="28"/>
        </w:rPr>
      </w:pPr>
      <w:r w:rsidRPr="009D31EB">
        <w:rPr>
          <w:rFonts w:hint="eastAsia"/>
          <w:sz w:val="28"/>
          <w:szCs w:val="28"/>
        </w:rPr>
        <w:lastRenderedPageBreak/>
        <w:t>中国史学科依据《中国海洋大学学术学位研究生培养工作规定（试行）》（海大研字〔</w:t>
      </w:r>
      <w:r w:rsidRPr="009D31EB">
        <w:rPr>
          <w:rFonts w:hint="eastAsia"/>
          <w:sz w:val="28"/>
          <w:szCs w:val="28"/>
        </w:rPr>
        <w:t>2021</w:t>
      </w:r>
      <w:r w:rsidRPr="009D31EB">
        <w:rPr>
          <w:rFonts w:hint="eastAsia"/>
          <w:sz w:val="28"/>
          <w:szCs w:val="28"/>
        </w:rPr>
        <w:t>〕</w:t>
      </w:r>
      <w:r w:rsidRPr="009D31EB">
        <w:rPr>
          <w:rFonts w:hint="eastAsia"/>
          <w:sz w:val="28"/>
          <w:szCs w:val="28"/>
        </w:rPr>
        <w:t>7</w:t>
      </w:r>
      <w:r w:rsidRPr="009D31EB">
        <w:rPr>
          <w:rFonts w:hint="eastAsia"/>
          <w:sz w:val="28"/>
          <w:szCs w:val="28"/>
        </w:rPr>
        <w:t>号）制定本实施细则，现将具体事项规定如下：</w:t>
      </w:r>
    </w:p>
    <w:p w:rsidR="00B023F9" w:rsidRPr="009D31EB" w:rsidRDefault="00500AE3">
      <w:pPr>
        <w:numPr>
          <w:ilvl w:val="0"/>
          <w:numId w:val="1"/>
        </w:numPr>
        <w:spacing w:beforeLines="50" w:before="156"/>
        <w:jc w:val="left"/>
        <w:rPr>
          <w:b/>
          <w:bCs/>
          <w:sz w:val="28"/>
          <w:szCs w:val="28"/>
        </w:rPr>
      </w:pPr>
      <w:r w:rsidRPr="009D31EB">
        <w:rPr>
          <w:rFonts w:hint="eastAsia"/>
          <w:b/>
          <w:bCs/>
          <w:sz w:val="28"/>
          <w:szCs w:val="28"/>
        </w:rPr>
        <w:t>实践训练（教学实践、科研训练、社会实践）</w:t>
      </w:r>
    </w:p>
    <w:p w:rsidR="00B023F9" w:rsidRPr="009D31EB" w:rsidRDefault="00500AE3">
      <w:pPr>
        <w:numPr>
          <w:ilvl w:val="0"/>
          <w:numId w:val="2"/>
        </w:numPr>
        <w:jc w:val="left"/>
        <w:rPr>
          <w:sz w:val="28"/>
          <w:szCs w:val="28"/>
        </w:rPr>
      </w:pPr>
      <w:r w:rsidRPr="009D31EB">
        <w:rPr>
          <w:rFonts w:hint="eastAsia"/>
          <w:sz w:val="28"/>
          <w:szCs w:val="28"/>
        </w:rPr>
        <w:t>考核内容</w:t>
      </w:r>
    </w:p>
    <w:p w:rsidR="00B023F9" w:rsidRPr="009D31EB" w:rsidRDefault="00500AE3">
      <w:pPr>
        <w:ind w:firstLineChars="200" w:firstLine="560"/>
        <w:jc w:val="left"/>
        <w:rPr>
          <w:sz w:val="28"/>
          <w:szCs w:val="28"/>
        </w:rPr>
      </w:pPr>
      <w:r w:rsidRPr="009D31EB">
        <w:rPr>
          <w:rFonts w:hint="eastAsia"/>
          <w:sz w:val="28"/>
          <w:szCs w:val="28"/>
        </w:rPr>
        <w:t>实践训练包括教学实践、科研训练和社会实践三类。学生经导师同意，参加其中一类实践内容进行考核。</w:t>
      </w:r>
    </w:p>
    <w:p w:rsidR="00B023F9" w:rsidRPr="009D31EB" w:rsidRDefault="00500AE3">
      <w:pPr>
        <w:ind w:firstLine="560"/>
        <w:jc w:val="left"/>
        <w:rPr>
          <w:sz w:val="28"/>
          <w:szCs w:val="28"/>
        </w:rPr>
      </w:pPr>
      <w:r w:rsidRPr="009D31EB">
        <w:rPr>
          <w:rFonts w:hint="eastAsia"/>
          <w:sz w:val="28"/>
          <w:szCs w:val="28"/>
        </w:rPr>
        <w:t>教学实践主要指作为助教，在本科生教学中协助任课教师，参与教学工作和学生指导。</w:t>
      </w:r>
    </w:p>
    <w:p w:rsidR="00B023F9" w:rsidRPr="009D31EB" w:rsidRDefault="00500AE3">
      <w:pPr>
        <w:ind w:firstLine="560"/>
        <w:jc w:val="left"/>
        <w:rPr>
          <w:sz w:val="28"/>
          <w:szCs w:val="28"/>
        </w:rPr>
      </w:pPr>
      <w:r w:rsidRPr="009D31EB">
        <w:rPr>
          <w:rFonts w:hint="eastAsia"/>
          <w:sz w:val="28"/>
          <w:szCs w:val="28"/>
        </w:rPr>
        <w:t>科研训练主要指参加科研项目，并实际负责部分研究工作和研究内容撰写工作。</w:t>
      </w:r>
    </w:p>
    <w:p w:rsidR="00B023F9" w:rsidRPr="009D31EB" w:rsidRDefault="00500AE3">
      <w:pPr>
        <w:ind w:firstLine="560"/>
        <w:jc w:val="left"/>
        <w:rPr>
          <w:sz w:val="28"/>
          <w:szCs w:val="28"/>
        </w:rPr>
      </w:pPr>
      <w:r w:rsidRPr="009D31EB">
        <w:rPr>
          <w:rFonts w:hint="eastAsia"/>
          <w:sz w:val="28"/>
          <w:szCs w:val="28"/>
        </w:rPr>
        <w:t>社会实践主要指与教学科研相关的社会实习活动，也包括经认定一定时长的社会志愿服务。</w:t>
      </w:r>
    </w:p>
    <w:p w:rsidR="00B023F9" w:rsidRPr="009D31EB" w:rsidRDefault="00500AE3">
      <w:pPr>
        <w:numPr>
          <w:ilvl w:val="0"/>
          <w:numId w:val="2"/>
        </w:numPr>
        <w:jc w:val="left"/>
        <w:rPr>
          <w:sz w:val="28"/>
          <w:szCs w:val="28"/>
        </w:rPr>
      </w:pPr>
      <w:r w:rsidRPr="009D31EB">
        <w:rPr>
          <w:rFonts w:hint="eastAsia"/>
          <w:sz w:val="28"/>
          <w:szCs w:val="28"/>
        </w:rPr>
        <w:t>考核时间、方式</w:t>
      </w:r>
    </w:p>
    <w:p w:rsidR="00B023F9" w:rsidRPr="009D31EB" w:rsidRDefault="00500AE3">
      <w:pPr>
        <w:ind w:firstLineChars="200" w:firstLine="560"/>
        <w:rPr>
          <w:sz w:val="28"/>
          <w:szCs w:val="28"/>
        </w:rPr>
      </w:pPr>
      <w:r w:rsidRPr="009D31EB">
        <w:rPr>
          <w:rFonts w:hint="eastAsia"/>
          <w:sz w:val="28"/>
          <w:szCs w:val="28"/>
        </w:rPr>
        <w:t>考核时间：第</w:t>
      </w:r>
      <w:r w:rsidRPr="009D31EB">
        <w:rPr>
          <w:rFonts w:hint="eastAsia"/>
          <w:sz w:val="28"/>
          <w:szCs w:val="28"/>
        </w:rPr>
        <w:t>5</w:t>
      </w:r>
      <w:r w:rsidRPr="009D31EB">
        <w:rPr>
          <w:rFonts w:hint="eastAsia"/>
          <w:sz w:val="28"/>
          <w:szCs w:val="28"/>
        </w:rPr>
        <w:t>学期</w:t>
      </w:r>
      <w:r w:rsidRPr="009D31EB">
        <w:rPr>
          <w:rFonts w:hint="eastAsia"/>
          <w:sz w:val="28"/>
          <w:szCs w:val="28"/>
        </w:rPr>
        <w:t>12</w:t>
      </w:r>
      <w:r w:rsidRPr="009D31EB">
        <w:rPr>
          <w:rFonts w:hint="eastAsia"/>
          <w:sz w:val="28"/>
          <w:szCs w:val="28"/>
        </w:rPr>
        <w:t>月。</w:t>
      </w:r>
    </w:p>
    <w:p w:rsidR="00B023F9" w:rsidRPr="009D31EB" w:rsidRDefault="00500AE3">
      <w:pPr>
        <w:ind w:firstLineChars="200" w:firstLine="560"/>
        <w:rPr>
          <w:sz w:val="28"/>
          <w:szCs w:val="28"/>
        </w:rPr>
      </w:pPr>
      <w:r w:rsidRPr="009D31EB">
        <w:rPr>
          <w:rFonts w:hint="eastAsia"/>
          <w:sz w:val="28"/>
          <w:szCs w:val="28"/>
        </w:rPr>
        <w:t>考核方式：填写附件</w:t>
      </w:r>
      <w:r w:rsidRPr="009D31EB">
        <w:rPr>
          <w:sz w:val="28"/>
          <w:szCs w:val="28"/>
        </w:rPr>
        <w:t>1</w:t>
      </w:r>
      <w:r w:rsidRPr="009D31EB">
        <w:rPr>
          <w:rFonts w:hint="eastAsia"/>
          <w:sz w:val="28"/>
          <w:szCs w:val="28"/>
        </w:rPr>
        <w:t>《中国海洋大学学术学位研究生实践训练总结报告》。经导师、学院审查通过，视为考核通过，计</w:t>
      </w:r>
      <w:r w:rsidRPr="009D31EB">
        <w:rPr>
          <w:rFonts w:hint="eastAsia"/>
          <w:sz w:val="28"/>
          <w:szCs w:val="28"/>
        </w:rPr>
        <w:t>1</w:t>
      </w:r>
      <w:r w:rsidRPr="009D31EB">
        <w:rPr>
          <w:rFonts w:hint="eastAsia"/>
          <w:sz w:val="28"/>
          <w:szCs w:val="28"/>
        </w:rPr>
        <w:t>学分。</w:t>
      </w:r>
    </w:p>
    <w:p w:rsidR="00B023F9" w:rsidRPr="009D31EB" w:rsidRDefault="00500AE3">
      <w:pPr>
        <w:numPr>
          <w:ilvl w:val="0"/>
          <w:numId w:val="1"/>
        </w:numPr>
        <w:spacing w:beforeLines="50" w:before="156"/>
        <w:jc w:val="left"/>
        <w:rPr>
          <w:b/>
          <w:bCs/>
          <w:sz w:val="28"/>
          <w:szCs w:val="28"/>
        </w:rPr>
      </w:pPr>
      <w:r w:rsidRPr="009D31EB">
        <w:rPr>
          <w:rFonts w:ascii="Calibri" w:eastAsia="宋体" w:hAnsi="Calibri" w:cs="Times New Roman" w:hint="eastAsia"/>
          <w:b/>
          <w:bCs/>
          <w:sz w:val="28"/>
          <w:szCs w:val="28"/>
          <w:lang w:bidi="ar"/>
        </w:rPr>
        <w:t>学术活动</w:t>
      </w:r>
    </w:p>
    <w:p w:rsidR="00B023F9" w:rsidRPr="009D31EB" w:rsidRDefault="00500AE3">
      <w:pPr>
        <w:numPr>
          <w:ilvl w:val="0"/>
          <w:numId w:val="3"/>
        </w:numPr>
        <w:jc w:val="left"/>
        <w:rPr>
          <w:sz w:val="28"/>
          <w:szCs w:val="28"/>
        </w:rPr>
      </w:pPr>
      <w:r w:rsidRPr="009D31EB">
        <w:rPr>
          <w:rFonts w:hint="eastAsia"/>
          <w:sz w:val="28"/>
          <w:szCs w:val="28"/>
        </w:rPr>
        <w:t>考核内容</w:t>
      </w:r>
    </w:p>
    <w:p w:rsidR="00B023F9" w:rsidRPr="009D31EB" w:rsidRDefault="00500AE3">
      <w:pPr>
        <w:ind w:firstLineChars="200" w:firstLine="560"/>
        <w:jc w:val="left"/>
        <w:rPr>
          <w:sz w:val="28"/>
          <w:szCs w:val="28"/>
        </w:rPr>
      </w:pPr>
      <w:r w:rsidRPr="009D31EB">
        <w:rPr>
          <w:rFonts w:hint="eastAsia"/>
          <w:sz w:val="28"/>
          <w:szCs w:val="28"/>
        </w:rPr>
        <w:t>研究生在读期间至少参加</w:t>
      </w:r>
      <w:r w:rsidRPr="009D31EB">
        <w:rPr>
          <w:rFonts w:hint="eastAsia"/>
          <w:sz w:val="28"/>
          <w:szCs w:val="28"/>
        </w:rPr>
        <w:t>10</w:t>
      </w:r>
      <w:r w:rsidRPr="009D31EB">
        <w:rPr>
          <w:rFonts w:hint="eastAsia"/>
          <w:sz w:val="28"/>
          <w:szCs w:val="28"/>
        </w:rPr>
        <w:t>场次学术讲座，不计学分。对于参加国际学术会议并做会议报告者，经考核合格给予</w:t>
      </w:r>
      <w:r w:rsidRPr="009D31EB">
        <w:rPr>
          <w:rFonts w:hint="eastAsia"/>
          <w:sz w:val="28"/>
          <w:szCs w:val="28"/>
        </w:rPr>
        <w:t>1</w:t>
      </w:r>
      <w:r w:rsidRPr="009D31EB">
        <w:rPr>
          <w:rFonts w:hint="eastAsia"/>
          <w:sz w:val="28"/>
          <w:szCs w:val="28"/>
        </w:rPr>
        <w:t>学分。</w:t>
      </w:r>
    </w:p>
    <w:p w:rsidR="00B023F9" w:rsidRPr="009D31EB" w:rsidRDefault="00500AE3">
      <w:pPr>
        <w:jc w:val="left"/>
        <w:rPr>
          <w:sz w:val="28"/>
          <w:szCs w:val="28"/>
        </w:rPr>
      </w:pPr>
      <w:r w:rsidRPr="009D31EB">
        <w:rPr>
          <w:rFonts w:hint="eastAsia"/>
          <w:sz w:val="28"/>
          <w:szCs w:val="28"/>
        </w:rPr>
        <w:t>（二）考核时间、方式</w:t>
      </w:r>
    </w:p>
    <w:p w:rsidR="00B023F9" w:rsidRPr="009D31EB" w:rsidRDefault="00500AE3">
      <w:pPr>
        <w:ind w:firstLineChars="200" w:firstLine="560"/>
        <w:jc w:val="left"/>
        <w:rPr>
          <w:sz w:val="28"/>
          <w:szCs w:val="28"/>
        </w:rPr>
      </w:pPr>
      <w:r w:rsidRPr="009D31EB">
        <w:rPr>
          <w:rFonts w:hint="eastAsia"/>
          <w:sz w:val="28"/>
          <w:szCs w:val="28"/>
        </w:rPr>
        <w:lastRenderedPageBreak/>
        <w:t>考核时间：第</w:t>
      </w:r>
      <w:r w:rsidRPr="009D31EB">
        <w:rPr>
          <w:rFonts w:hint="eastAsia"/>
          <w:sz w:val="28"/>
          <w:szCs w:val="28"/>
        </w:rPr>
        <w:t>4</w:t>
      </w:r>
      <w:r w:rsidRPr="009D31EB">
        <w:rPr>
          <w:rFonts w:hint="eastAsia"/>
          <w:sz w:val="28"/>
          <w:szCs w:val="28"/>
        </w:rPr>
        <w:t>学期</w:t>
      </w:r>
      <w:r w:rsidRPr="009D31EB">
        <w:rPr>
          <w:rFonts w:hint="eastAsia"/>
          <w:sz w:val="28"/>
          <w:szCs w:val="28"/>
        </w:rPr>
        <w:t>6</w:t>
      </w:r>
      <w:r w:rsidRPr="009D31EB">
        <w:rPr>
          <w:rFonts w:hint="eastAsia"/>
          <w:sz w:val="28"/>
          <w:szCs w:val="28"/>
        </w:rPr>
        <w:t>月。</w:t>
      </w:r>
    </w:p>
    <w:p w:rsidR="00B023F9" w:rsidRPr="009D31EB" w:rsidRDefault="00500AE3">
      <w:pPr>
        <w:ind w:firstLineChars="200" w:firstLine="560"/>
        <w:jc w:val="left"/>
        <w:rPr>
          <w:sz w:val="28"/>
          <w:szCs w:val="28"/>
        </w:rPr>
      </w:pPr>
      <w:r w:rsidRPr="009D31EB">
        <w:rPr>
          <w:rFonts w:hint="eastAsia"/>
          <w:sz w:val="28"/>
          <w:szCs w:val="28"/>
        </w:rPr>
        <w:t>考核方式：提交本人参加的学术讲座清单，导师签字确认；申请学分者须提交相关参会及报告材料，导师签字确认。</w:t>
      </w:r>
    </w:p>
    <w:p w:rsidR="00B023F9" w:rsidRPr="009D31EB" w:rsidRDefault="00500AE3">
      <w:pPr>
        <w:numPr>
          <w:ilvl w:val="0"/>
          <w:numId w:val="1"/>
        </w:numPr>
        <w:spacing w:beforeLines="50" w:before="156"/>
        <w:jc w:val="left"/>
        <w:rPr>
          <w:b/>
          <w:bCs/>
          <w:sz w:val="28"/>
          <w:szCs w:val="28"/>
        </w:rPr>
      </w:pPr>
      <w:r w:rsidRPr="009D31EB">
        <w:rPr>
          <w:rFonts w:ascii="Calibri" w:eastAsia="宋体" w:hAnsi="Calibri" w:cs="Times New Roman" w:hint="eastAsia"/>
          <w:b/>
          <w:bCs/>
          <w:sz w:val="28"/>
          <w:szCs w:val="28"/>
          <w:lang w:bidi="ar"/>
        </w:rPr>
        <w:t>开题审核</w:t>
      </w:r>
    </w:p>
    <w:p w:rsidR="00B023F9" w:rsidRPr="009D31EB" w:rsidRDefault="00500AE3">
      <w:pPr>
        <w:numPr>
          <w:ilvl w:val="0"/>
          <w:numId w:val="4"/>
        </w:numPr>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考核内容</w:t>
      </w:r>
    </w:p>
    <w:p w:rsidR="00B023F9" w:rsidRPr="009D31EB" w:rsidRDefault="00500AE3">
      <w:pPr>
        <w:ind w:firstLineChars="200" w:firstLine="560"/>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重点考查硕士生的开题报告、课程学分完成情况和思想政治等综合表现。</w:t>
      </w:r>
    </w:p>
    <w:p w:rsidR="00B023F9" w:rsidRPr="009D31EB" w:rsidRDefault="00500AE3">
      <w:pPr>
        <w:numPr>
          <w:ilvl w:val="0"/>
          <w:numId w:val="4"/>
        </w:numPr>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考核标准</w:t>
      </w:r>
    </w:p>
    <w:p w:rsidR="00B023F9" w:rsidRPr="009D31EB" w:rsidRDefault="00500AE3">
      <w:pPr>
        <w:ind w:firstLineChars="200" w:firstLine="560"/>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硕士生的开题报告规范，论文选题具有学术性、前沿性，研究方案具有可行性。课程学分基本修完。思想政治等综合表现良好，符合学校对研究生的思想政治要求。</w:t>
      </w:r>
    </w:p>
    <w:p w:rsidR="00B023F9" w:rsidRPr="009D31EB" w:rsidRDefault="00500AE3">
      <w:pPr>
        <w:numPr>
          <w:ilvl w:val="0"/>
          <w:numId w:val="4"/>
        </w:numPr>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考核时间</w:t>
      </w:r>
    </w:p>
    <w:p w:rsidR="00B023F9" w:rsidRPr="009D31EB" w:rsidRDefault="00500AE3">
      <w:pPr>
        <w:ind w:firstLineChars="200" w:firstLine="560"/>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第</w:t>
      </w:r>
      <w:r w:rsidRPr="009D31EB">
        <w:rPr>
          <w:rFonts w:ascii="Calibri" w:eastAsia="宋体" w:hAnsi="Calibri" w:cs="Times New Roman"/>
          <w:sz w:val="28"/>
          <w:szCs w:val="28"/>
          <w:lang w:bidi="ar"/>
        </w:rPr>
        <w:t>4</w:t>
      </w:r>
      <w:r w:rsidRPr="009D31EB">
        <w:rPr>
          <w:rFonts w:ascii="Calibri" w:eastAsia="宋体" w:hAnsi="Calibri" w:cs="Times New Roman" w:hint="eastAsia"/>
          <w:sz w:val="28"/>
          <w:szCs w:val="28"/>
          <w:lang w:bidi="ar"/>
        </w:rPr>
        <w:t>学期期初。开题审核和论文答辩时间间隔要求不少于</w:t>
      </w:r>
      <w:r w:rsidRPr="009D31EB">
        <w:rPr>
          <w:rFonts w:ascii="Calibri" w:eastAsia="宋体" w:hAnsi="Calibri" w:cs="Times New Roman"/>
          <w:sz w:val="28"/>
          <w:szCs w:val="28"/>
          <w:lang w:bidi="ar"/>
        </w:rPr>
        <w:t>1</w:t>
      </w:r>
      <w:r w:rsidRPr="009D31EB">
        <w:rPr>
          <w:rFonts w:ascii="Calibri" w:eastAsia="宋体" w:hAnsi="Calibri" w:cs="Times New Roman" w:hint="eastAsia"/>
          <w:sz w:val="28"/>
          <w:szCs w:val="28"/>
          <w:lang w:bidi="ar"/>
        </w:rPr>
        <w:t>年。</w:t>
      </w:r>
    </w:p>
    <w:p w:rsidR="00B023F9" w:rsidRPr="009D31EB" w:rsidRDefault="00500AE3">
      <w:pPr>
        <w:numPr>
          <w:ilvl w:val="0"/>
          <w:numId w:val="4"/>
        </w:numPr>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考核方式</w:t>
      </w:r>
    </w:p>
    <w:p w:rsidR="00B023F9" w:rsidRPr="009D31EB" w:rsidRDefault="00500AE3">
      <w:pPr>
        <w:ind w:firstLineChars="200" w:firstLine="560"/>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开题答辩前提交《</w:t>
      </w:r>
      <w:r w:rsidRPr="009D31EB">
        <w:rPr>
          <w:rFonts w:hint="eastAsia"/>
          <w:sz w:val="28"/>
          <w:szCs w:val="28"/>
        </w:rPr>
        <w:t>中国海洋大学硕士研究生开题审核表</w:t>
      </w:r>
      <w:r w:rsidRPr="009D31EB">
        <w:rPr>
          <w:rFonts w:ascii="Calibri" w:eastAsia="宋体" w:hAnsi="Calibri" w:cs="Times New Roman" w:hint="eastAsia"/>
          <w:sz w:val="28"/>
          <w:szCs w:val="28"/>
          <w:lang w:bidi="ar"/>
        </w:rPr>
        <w:t>》，并经过公开答辩方式进行开题报告。</w:t>
      </w:r>
    </w:p>
    <w:p w:rsidR="00B023F9" w:rsidRPr="009D31EB" w:rsidRDefault="00500AE3">
      <w:pPr>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（五）考核程序</w:t>
      </w:r>
    </w:p>
    <w:p w:rsidR="00B023F9" w:rsidRPr="009D31EB" w:rsidRDefault="00500AE3">
      <w:pPr>
        <w:ind w:firstLineChars="200" w:firstLine="560"/>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采取公开答辩方式对硕士生学位论文开题报告进行评议，评议结果分为通过、暂缓通过或不通过，无法参加的硕士生作不通过处理。第一次开题审核通过的比例一般不高于</w:t>
      </w:r>
      <w:r w:rsidRPr="009D31EB">
        <w:rPr>
          <w:rFonts w:ascii="Calibri" w:eastAsia="宋体" w:hAnsi="Calibri" w:cs="Times New Roman"/>
          <w:sz w:val="28"/>
          <w:szCs w:val="28"/>
          <w:lang w:bidi="ar"/>
        </w:rPr>
        <w:t>85%</w:t>
      </w:r>
      <w:r w:rsidRPr="009D31EB">
        <w:rPr>
          <w:rFonts w:ascii="Calibri" w:eastAsia="宋体" w:hAnsi="Calibri" w:cs="Times New Roman" w:hint="eastAsia"/>
          <w:sz w:val="28"/>
          <w:szCs w:val="28"/>
          <w:lang w:bidi="ar"/>
        </w:rPr>
        <w:t>，以切实发挥开题审核在硕士生培养过程中的择优和分流作用。对于第一次开题审核评议暂缓通过者，可在三个月后申请重新开题审核或参加低年级开题审核；第</w:t>
      </w:r>
      <w:r w:rsidRPr="009D31EB">
        <w:rPr>
          <w:rFonts w:ascii="Calibri" w:eastAsia="宋体" w:hAnsi="Calibri" w:cs="Times New Roman" w:hint="eastAsia"/>
          <w:sz w:val="28"/>
          <w:szCs w:val="28"/>
          <w:lang w:bidi="ar"/>
        </w:rPr>
        <w:lastRenderedPageBreak/>
        <w:t>一次开题审核评议不通过者，须参加低年级开题审核。硕士生两次开题审核仍未通过者，予以退学。</w:t>
      </w:r>
    </w:p>
    <w:p w:rsidR="00B023F9" w:rsidRPr="009D31EB" w:rsidRDefault="00500AE3">
      <w:pPr>
        <w:ind w:firstLineChars="200" w:firstLine="560"/>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开题审核通过后，若论文选题有重大修改，则应在规定时间内重新开题。</w:t>
      </w:r>
    </w:p>
    <w:p w:rsidR="00B023F9" w:rsidRPr="009D31EB" w:rsidRDefault="00500AE3">
      <w:pPr>
        <w:numPr>
          <w:ilvl w:val="0"/>
          <w:numId w:val="5"/>
        </w:numPr>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考核人员组成</w:t>
      </w:r>
    </w:p>
    <w:p w:rsidR="00B023F9" w:rsidRPr="009D31EB" w:rsidRDefault="00500AE3">
      <w:pPr>
        <w:ind w:firstLineChars="200" w:firstLine="560"/>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中国史专业硕士生导师组成考核小组，原则上不少于</w:t>
      </w:r>
      <w:r w:rsidRPr="009D31EB">
        <w:rPr>
          <w:rFonts w:ascii="Calibri" w:eastAsia="宋体" w:hAnsi="Calibri" w:cs="Times New Roman"/>
          <w:sz w:val="28"/>
          <w:szCs w:val="28"/>
          <w:lang w:bidi="ar"/>
        </w:rPr>
        <w:t>5</w:t>
      </w:r>
      <w:r w:rsidRPr="009D31EB">
        <w:rPr>
          <w:rFonts w:ascii="Calibri" w:eastAsia="宋体" w:hAnsi="Calibri" w:cs="Times New Roman" w:hint="eastAsia"/>
          <w:sz w:val="28"/>
          <w:szCs w:val="28"/>
          <w:lang w:bidi="ar"/>
        </w:rPr>
        <w:t>人。</w:t>
      </w:r>
    </w:p>
    <w:p w:rsidR="00B023F9" w:rsidRPr="009D31EB" w:rsidRDefault="00500AE3">
      <w:pPr>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（七）学生申诉处理委员会组成及申诉、议事规则</w:t>
      </w:r>
    </w:p>
    <w:p w:rsidR="00B023F9" w:rsidRPr="009D31EB" w:rsidRDefault="00500AE3">
      <w:pPr>
        <w:ind w:firstLineChars="200" w:firstLine="560"/>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学生申诉处理委员会由中国史专业导师组成，其中包括全体本专业的院学位评定分委员会成员。学生若不认同本申诉委员会决定，可向学院学位评定分委员会提出申诉。</w:t>
      </w:r>
    </w:p>
    <w:p w:rsidR="00B023F9" w:rsidRPr="009D31EB" w:rsidRDefault="00500AE3">
      <w:pPr>
        <w:numPr>
          <w:ilvl w:val="0"/>
          <w:numId w:val="1"/>
        </w:numPr>
        <w:spacing w:beforeLines="50" w:before="156"/>
        <w:jc w:val="left"/>
        <w:rPr>
          <w:b/>
          <w:bCs/>
          <w:sz w:val="28"/>
          <w:szCs w:val="28"/>
        </w:rPr>
      </w:pPr>
      <w:r w:rsidRPr="009D31EB">
        <w:rPr>
          <w:rFonts w:ascii="Calibri" w:eastAsia="宋体" w:hAnsi="Calibri" w:cs="Times New Roman" w:hint="eastAsia"/>
          <w:b/>
          <w:bCs/>
          <w:sz w:val="28"/>
          <w:szCs w:val="28"/>
          <w:lang w:bidi="ar"/>
        </w:rPr>
        <w:t>论文研究进展报告</w:t>
      </w:r>
    </w:p>
    <w:p w:rsidR="00B023F9" w:rsidRPr="009D31EB" w:rsidRDefault="00500AE3">
      <w:pPr>
        <w:numPr>
          <w:ilvl w:val="0"/>
          <w:numId w:val="6"/>
        </w:numPr>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考核内容</w:t>
      </w:r>
    </w:p>
    <w:p w:rsidR="00B023F9" w:rsidRPr="009D31EB" w:rsidRDefault="00500AE3">
      <w:pPr>
        <w:ind w:firstLineChars="200" w:firstLine="560"/>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论文研究进展报告须详细阐述论文研究工作的进展情况和所取得的阶段性成果，对研究内容、研究方法等进行诊断。</w:t>
      </w:r>
    </w:p>
    <w:p w:rsidR="00B023F9" w:rsidRPr="009D31EB" w:rsidRDefault="00500AE3">
      <w:pPr>
        <w:numPr>
          <w:ilvl w:val="0"/>
          <w:numId w:val="6"/>
        </w:numPr>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考核标准</w:t>
      </w:r>
    </w:p>
    <w:p w:rsidR="00B023F9" w:rsidRPr="009D31EB" w:rsidRDefault="00500AE3">
      <w:pPr>
        <w:ind w:firstLineChars="200" w:firstLine="560"/>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论文正文至少</w:t>
      </w:r>
      <w:r w:rsidRPr="009D31EB">
        <w:rPr>
          <w:rFonts w:ascii="Calibri" w:eastAsia="宋体" w:hAnsi="Calibri" w:cs="Times New Roman" w:hint="eastAsia"/>
          <w:sz w:val="28"/>
          <w:szCs w:val="28"/>
          <w:lang w:bidi="ar"/>
        </w:rPr>
        <w:t>2</w:t>
      </w:r>
      <w:r w:rsidRPr="009D31EB">
        <w:rPr>
          <w:rFonts w:ascii="Calibri" w:eastAsia="宋体" w:hAnsi="Calibri" w:cs="Times New Roman" w:hint="eastAsia"/>
          <w:sz w:val="28"/>
          <w:szCs w:val="28"/>
          <w:lang w:bidi="ar"/>
        </w:rPr>
        <w:t>万字。课题研究、学位论文撰写符合学术规范，具有创新性，达到较高水平。</w:t>
      </w:r>
    </w:p>
    <w:p w:rsidR="00B023F9" w:rsidRPr="009D31EB" w:rsidRDefault="00500AE3">
      <w:pPr>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（三）考核时间</w:t>
      </w:r>
    </w:p>
    <w:p w:rsidR="00B023F9" w:rsidRPr="009D31EB" w:rsidRDefault="00500AE3">
      <w:pPr>
        <w:ind w:firstLineChars="200" w:firstLine="560"/>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应届生在第</w:t>
      </w:r>
      <w:r w:rsidRPr="009D31EB">
        <w:rPr>
          <w:rFonts w:ascii="Calibri" w:eastAsia="宋体" w:hAnsi="Calibri" w:cs="Times New Roman"/>
          <w:sz w:val="28"/>
          <w:szCs w:val="28"/>
          <w:lang w:bidi="ar"/>
        </w:rPr>
        <w:t>5</w:t>
      </w:r>
      <w:r w:rsidRPr="009D31EB">
        <w:rPr>
          <w:rFonts w:ascii="Calibri" w:eastAsia="宋体" w:hAnsi="Calibri" w:cs="Times New Roman" w:hint="eastAsia"/>
          <w:sz w:val="28"/>
          <w:szCs w:val="28"/>
          <w:lang w:bidi="ar"/>
        </w:rPr>
        <w:t>学期期中举行。延期毕业学生，在拟毕业前</w:t>
      </w:r>
      <w:r w:rsidRPr="009D31EB">
        <w:rPr>
          <w:rFonts w:ascii="Calibri" w:eastAsia="宋体" w:hAnsi="Calibri" w:cs="Times New Roman"/>
          <w:sz w:val="28"/>
          <w:szCs w:val="28"/>
          <w:lang w:bidi="ar"/>
        </w:rPr>
        <w:t>6</w:t>
      </w:r>
      <w:r w:rsidRPr="009D31EB">
        <w:rPr>
          <w:rFonts w:ascii="Calibri" w:eastAsia="宋体" w:hAnsi="Calibri" w:cs="Times New Roman" w:hint="eastAsia"/>
          <w:sz w:val="28"/>
          <w:szCs w:val="28"/>
          <w:lang w:bidi="ar"/>
        </w:rPr>
        <w:t>个月进行。</w:t>
      </w:r>
    </w:p>
    <w:p w:rsidR="00B023F9" w:rsidRPr="009D31EB" w:rsidRDefault="00500AE3">
      <w:pPr>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（四）考核方式</w:t>
      </w:r>
    </w:p>
    <w:p w:rsidR="00B023F9" w:rsidRPr="009D31EB" w:rsidRDefault="00500AE3">
      <w:pPr>
        <w:ind w:firstLineChars="200" w:firstLine="560"/>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以学术报告形式进行。</w:t>
      </w:r>
    </w:p>
    <w:p w:rsidR="00B023F9" w:rsidRPr="009D31EB" w:rsidRDefault="00500AE3">
      <w:pPr>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lastRenderedPageBreak/>
        <w:t>（五）考核程序</w:t>
      </w:r>
    </w:p>
    <w:p w:rsidR="00B023F9" w:rsidRPr="009D31EB" w:rsidRDefault="00500AE3">
      <w:pPr>
        <w:ind w:firstLineChars="200" w:firstLine="560"/>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导师应提前对论文研究进展报告做出综合评估，督促研究生按要求推进课题研究和学位论文撰写。论文研究进展报告后，进行评议，评议结果分为通过或不通过。经考核评估，如认为该生不符合培养条件，硕士生退学。</w:t>
      </w:r>
    </w:p>
    <w:p w:rsidR="00B023F9" w:rsidRPr="009D31EB" w:rsidRDefault="00500AE3">
      <w:pPr>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（六）考核人员组成</w:t>
      </w:r>
    </w:p>
    <w:p w:rsidR="00B023F9" w:rsidRPr="009D31EB" w:rsidRDefault="00500AE3">
      <w:pPr>
        <w:ind w:firstLineChars="200" w:firstLine="560"/>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中国史专业硕士生导师组成考核小组。</w:t>
      </w:r>
    </w:p>
    <w:p w:rsidR="00B023F9" w:rsidRPr="009D31EB" w:rsidRDefault="00500AE3">
      <w:pPr>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（七）学生申诉处理委员会组成及申诉、议事规则</w:t>
      </w:r>
    </w:p>
    <w:p w:rsidR="00B023F9" w:rsidRPr="009D31EB" w:rsidRDefault="00500AE3">
      <w:pPr>
        <w:ind w:firstLineChars="200" w:firstLine="560"/>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学生申诉处理委员会由中国史专业导师组成，其中包括全体本专业的院学位评定分委员会成员。若学生不认同委员会结论，可向学院学位评定分委员会提出申诉。</w:t>
      </w:r>
    </w:p>
    <w:p w:rsidR="00B023F9" w:rsidRPr="009D31EB" w:rsidRDefault="00500AE3">
      <w:pPr>
        <w:numPr>
          <w:ilvl w:val="0"/>
          <w:numId w:val="1"/>
        </w:numPr>
        <w:spacing w:beforeLines="50" w:before="156"/>
        <w:jc w:val="left"/>
        <w:rPr>
          <w:b/>
          <w:bCs/>
          <w:sz w:val="28"/>
          <w:szCs w:val="28"/>
        </w:rPr>
      </w:pPr>
      <w:r w:rsidRPr="009D31EB">
        <w:rPr>
          <w:rFonts w:ascii="Calibri" w:eastAsia="宋体" w:hAnsi="Calibri" w:cs="Times New Roman" w:hint="eastAsia"/>
          <w:b/>
          <w:bCs/>
          <w:sz w:val="28"/>
          <w:szCs w:val="28"/>
          <w:lang w:bidi="ar"/>
        </w:rPr>
        <w:t>学位论文答辩</w:t>
      </w:r>
    </w:p>
    <w:p w:rsidR="00B023F9" w:rsidRPr="009D31EB" w:rsidRDefault="00500AE3">
      <w:pPr>
        <w:numPr>
          <w:ilvl w:val="0"/>
          <w:numId w:val="7"/>
        </w:numPr>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考核内容</w:t>
      </w:r>
    </w:p>
    <w:p w:rsidR="00B023F9" w:rsidRPr="009D31EB" w:rsidRDefault="00500AE3">
      <w:pPr>
        <w:ind w:firstLineChars="200" w:firstLine="560"/>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学位论文答辩是对研究生理论基础、知识结构、研究能力和成果水平等的综合考查。</w:t>
      </w:r>
    </w:p>
    <w:p w:rsidR="00B023F9" w:rsidRPr="009D31EB" w:rsidRDefault="00500AE3">
      <w:pPr>
        <w:numPr>
          <w:ilvl w:val="0"/>
          <w:numId w:val="7"/>
        </w:numPr>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考核标准</w:t>
      </w:r>
    </w:p>
    <w:p w:rsidR="00B023F9" w:rsidRPr="009D31EB" w:rsidRDefault="00500AE3">
      <w:pPr>
        <w:ind w:firstLineChars="200" w:firstLine="560"/>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应满足学位授予标准基本要求：</w:t>
      </w:r>
    </w:p>
    <w:p w:rsidR="00B023F9" w:rsidRPr="009D31EB" w:rsidRDefault="00500AE3">
      <w:pPr>
        <w:ind w:firstLineChars="200" w:firstLine="560"/>
        <w:rPr>
          <w:rFonts w:ascii="宋体" w:hAnsi="宋体" w:cs="宋体"/>
          <w:sz w:val="28"/>
          <w:szCs w:val="28"/>
        </w:rPr>
      </w:pPr>
      <w:r w:rsidRPr="009D31EB">
        <w:rPr>
          <w:rFonts w:ascii="宋体" w:hAnsi="宋体" w:cs="宋体" w:hint="eastAsia"/>
          <w:sz w:val="28"/>
          <w:szCs w:val="28"/>
        </w:rPr>
        <w:t>1.规范性要求</w:t>
      </w:r>
    </w:p>
    <w:p w:rsidR="00B023F9" w:rsidRPr="009D31EB" w:rsidRDefault="00500AE3">
      <w:pPr>
        <w:ind w:firstLineChars="200" w:firstLine="560"/>
        <w:rPr>
          <w:rFonts w:ascii="宋体" w:hAnsi="宋体" w:cs="宋体"/>
          <w:sz w:val="28"/>
          <w:szCs w:val="28"/>
        </w:rPr>
      </w:pPr>
      <w:r w:rsidRPr="009D31EB">
        <w:rPr>
          <w:rFonts w:ascii="宋体" w:hAnsi="宋体" w:cs="宋体" w:hint="eastAsia"/>
          <w:sz w:val="28"/>
          <w:szCs w:val="28"/>
        </w:rPr>
        <w:t>中国史硕士学位论文应当是中国史研究某一领域具有一定创新意义的研究成果，应当具有某种学术前沿性和前瞻性。</w:t>
      </w:r>
    </w:p>
    <w:p w:rsidR="00B023F9" w:rsidRPr="009D31EB" w:rsidRDefault="00500AE3">
      <w:pPr>
        <w:ind w:firstLineChars="200" w:firstLine="560"/>
        <w:rPr>
          <w:rFonts w:ascii="宋体" w:hAnsi="宋体" w:cs="宋体"/>
          <w:sz w:val="28"/>
          <w:szCs w:val="28"/>
        </w:rPr>
      </w:pPr>
      <w:r w:rsidRPr="009D31EB">
        <w:rPr>
          <w:rFonts w:ascii="宋体" w:hAnsi="宋体" w:cs="宋体" w:hint="eastAsia"/>
          <w:sz w:val="28"/>
          <w:szCs w:val="28"/>
        </w:rPr>
        <w:t>学位论文应当针对选题做一个较为全面的文献综述，概述此前的研究成果，也应该对该选题涉及的理论与方法加以说明，在此基础上</w:t>
      </w:r>
      <w:r w:rsidRPr="009D31EB">
        <w:rPr>
          <w:rFonts w:ascii="宋体" w:hAnsi="宋体" w:cs="宋体" w:hint="eastAsia"/>
          <w:sz w:val="28"/>
          <w:szCs w:val="28"/>
        </w:rPr>
        <w:lastRenderedPageBreak/>
        <w:t>清楚说明选题的意义，以及该选题在理论与方法上的创新。</w:t>
      </w:r>
    </w:p>
    <w:p w:rsidR="00B023F9" w:rsidRPr="009D31EB" w:rsidRDefault="00500AE3">
      <w:pPr>
        <w:ind w:firstLineChars="200" w:firstLine="560"/>
        <w:rPr>
          <w:rFonts w:ascii="宋体" w:hAnsi="宋体" w:cs="宋体"/>
          <w:sz w:val="28"/>
          <w:szCs w:val="28"/>
        </w:rPr>
      </w:pPr>
      <w:r w:rsidRPr="009D31EB">
        <w:rPr>
          <w:rFonts w:ascii="宋体" w:hAnsi="宋体" w:cs="宋体" w:hint="eastAsia"/>
          <w:sz w:val="28"/>
          <w:szCs w:val="28"/>
        </w:rPr>
        <w:t>论文论证必须逻辑严密，合理铺陈材料。在研究结论上应该能够提出新的见解。同时，论文在理论、方法和视角上应该力求有所创新，提倡运用多学科的理论和方法来综合分析材料。</w:t>
      </w:r>
    </w:p>
    <w:p w:rsidR="00B023F9" w:rsidRPr="009D31EB" w:rsidRDefault="00500AE3">
      <w:pPr>
        <w:ind w:firstLineChars="200" w:firstLine="560"/>
        <w:rPr>
          <w:rFonts w:ascii="宋体" w:hAnsi="宋体" w:cs="宋体"/>
          <w:sz w:val="28"/>
          <w:szCs w:val="28"/>
        </w:rPr>
      </w:pPr>
      <w:r w:rsidRPr="009D31EB">
        <w:rPr>
          <w:rFonts w:ascii="宋体" w:hAnsi="宋体" w:cs="宋体" w:hint="eastAsia"/>
          <w:sz w:val="28"/>
          <w:szCs w:val="28"/>
        </w:rPr>
        <w:t>中国史硕士学位论文从前期准备到完成一般规定为 2～3年时间。保证硕士生有足够的时间来搜集资料、开题、写作和修改学位论文。</w:t>
      </w:r>
    </w:p>
    <w:p w:rsidR="00B023F9" w:rsidRPr="009D31EB" w:rsidRDefault="00500AE3">
      <w:pPr>
        <w:ind w:firstLineChars="200" w:firstLine="560"/>
        <w:rPr>
          <w:rFonts w:ascii="宋体" w:hAnsi="宋体" w:cs="宋体"/>
          <w:sz w:val="28"/>
          <w:szCs w:val="28"/>
        </w:rPr>
      </w:pPr>
      <w:r w:rsidRPr="009D31EB">
        <w:rPr>
          <w:rFonts w:ascii="宋体" w:hAnsi="宋体" w:cs="宋体" w:hint="eastAsia"/>
          <w:sz w:val="28"/>
          <w:szCs w:val="28"/>
        </w:rPr>
        <w:t>中国史硕士学位论文的字数原则上要求在 3 万～5万字之间，一般不宜少于3 万字，文字平实，文风端正。</w:t>
      </w:r>
    </w:p>
    <w:p w:rsidR="00B023F9" w:rsidRPr="009D31EB" w:rsidRDefault="00500AE3">
      <w:pPr>
        <w:ind w:firstLineChars="200" w:firstLine="560"/>
        <w:rPr>
          <w:rFonts w:ascii="宋体" w:hAnsi="宋体" w:cs="宋体"/>
          <w:sz w:val="28"/>
          <w:szCs w:val="28"/>
        </w:rPr>
      </w:pPr>
      <w:r w:rsidRPr="009D31EB">
        <w:rPr>
          <w:rFonts w:ascii="宋体" w:hAnsi="宋体" w:cs="宋体" w:hint="eastAsia"/>
          <w:sz w:val="28"/>
          <w:szCs w:val="28"/>
        </w:rPr>
        <w:t>学位论文写作必须规范，论文的章节划分、注释、参考书目格式应符合学校学位管理部门的要求。</w:t>
      </w:r>
    </w:p>
    <w:p w:rsidR="00B023F9" w:rsidRPr="009D31EB" w:rsidRDefault="00500AE3">
      <w:pPr>
        <w:ind w:left="560"/>
        <w:rPr>
          <w:rFonts w:ascii="宋体" w:hAnsi="宋体" w:cs="宋体"/>
          <w:sz w:val="28"/>
          <w:szCs w:val="28"/>
        </w:rPr>
      </w:pPr>
      <w:r w:rsidRPr="009D31EB">
        <w:rPr>
          <w:rFonts w:ascii="宋体" w:hAnsi="宋体" w:cs="宋体" w:hint="eastAsia"/>
          <w:sz w:val="28"/>
          <w:szCs w:val="28"/>
        </w:rPr>
        <w:t>2.质量要求</w:t>
      </w:r>
    </w:p>
    <w:p w:rsidR="00B023F9" w:rsidRPr="009D31EB" w:rsidRDefault="00500AE3">
      <w:pPr>
        <w:ind w:firstLineChars="200" w:firstLine="560"/>
        <w:rPr>
          <w:rFonts w:ascii="宋体" w:hAnsi="宋体" w:cs="宋体"/>
          <w:sz w:val="28"/>
          <w:szCs w:val="28"/>
        </w:rPr>
      </w:pPr>
      <w:r w:rsidRPr="009D31EB">
        <w:rPr>
          <w:rFonts w:ascii="宋体" w:hAnsi="宋体" w:cs="宋体" w:hint="eastAsia"/>
          <w:sz w:val="28"/>
          <w:szCs w:val="28"/>
        </w:rPr>
        <w:t>硕士学位论文应当具有原创性，在某一论题上有所推进，严禁剽窃。</w:t>
      </w:r>
    </w:p>
    <w:p w:rsidR="00B023F9" w:rsidRPr="009D31EB" w:rsidRDefault="00500AE3">
      <w:pPr>
        <w:ind w:left="560"/>
        <w:rPr>
          <w:rFonts w:ascii="宋体" w:hAnsi="宋体" w:cs="宋体"/>
          <w:sz w:val="28"/>
          <w:szCs w:val="28"/>
        </w:rPr>
      </w:pPr>
      <w:r w:rsidRPr="009D31EB">
        <w:rPr>
          <w:rFonts w:ascii="宋体" w:hAnsi="宋体" w:cs="宋体" w:hint="eastAsia"/>
          <w:sz w:val="28"/>
          <w:szCs w:val="28"/>
        </w:rPr>
        <w:t>3.外审要求</w:t>
      </w:r>
    </w:p>
    <w:p w:rsidR="00B023F9" w:rsidRPr="009D31EB" w:rsidRDefault="00500AE3">
      <w:pPr>
        <w:ind w:firstLineChars="200" w:firstLine="560"/>
        <w:rPr>
          <w:rFonts w:ascii="宋体" w:hAnsi="宋体" w:cs="宋体"/>
          <w:sz w:val="28"/>
          <w:szCs w:val="28"/>
        </w:rPr>
      </w:pPr>
      <w:r w:rsidRPr="009D31EB">
        <w:rPr>
          <w:rFonts w:ascii="宋体" w:hAnsi="宋体" w:cs="宋体" w:hint="eastAsia"/>
          <w:sz w:val="28"/>
          <w:szCs w:val="28"/>
        </w:rPr>
        <w:t>中国史硕士学位论文均需送校外专家评审：</w:t>
      </w:r>
    </w:p>
    <w:p w:rsidR="00B023F9" w:rsidRPr="009D31EB" w:rsidRDefault="00500AE3">
      <w:pPr>
        <w:ind w:firstLineChars="200" w:firstLine="560"/>
        <w:rPr>
          <w:rFonts w:ascii="宋体" w:eastAsia="宋体" w:hAnsi="宋体" w:cs="宋体"/>
          <w:sz w:val="28"/>
          <w:szCs w:val="28"/>
        </w:rPr>
      </w:pPr>
      <w:r w:rsidRPr="009D31EB">
        <w:rPr>
          <w:rFonts w:ascii="宋体" w:eastAsia="宋体" w:hAnsi="宋体" w:cs="宋体" w:hint="eastAsia"/>
          <w:sz w:val="28"/>
          <w:szCs w:val="28"/>
        </w:rPr>
        <w:t>（1）硕士学位论文外审不“存在异议”且不存在“重大修改后重新评阅”，可按答辩程序要求进入答辩环节。具体参见《中国海洋大学研究生学位论文评审工作细则》。</w:t>
      </w:r>
    </w:p>
    <w:p w:rsidR="00B023F9" w:rsidRPr="009D31EB" w:rsidRDefault="00500AE3">
      <w:pPr>
        <w:ind w:firstLineChars="200" w:firstLine="560"/>
        <w:rPr>
          <w:rFonts w:ascii="宋体" w:eastAsia="宋体" w:hAnsi="宋体" w:cs="宋体"/>
          <w:sz w:val="28"/>
          <w:szCs w:val="28"/>
        </w:rPr>
      </w:pPr>
      <w:r w:rsidRPr="009D31EB">
        <w:rPr>
          <w:rFonts w:ascii="宋体" w:eastAsia="宋体" w:hAnsi="宋体" w:cs="宋体" w:hint="eastAsia"/>
          <w:sz w:val="28"/>
          <w:szCs w:val="28"/>
        </w:rPr>
        <w:t>（2）若学位论文外审答辩意见存在1份“重大修改后重新评阅”、1份“同意答辩”，研究生可以申请复审。学院学位评定分委员会研究、决定是否再次外审。外审通过后，可按答辩程序要求进入答辩环</w:t>
      </w:r>
      <w:r w:rsidRPr="009D31EB">
        <w:rPr>
          <w:rFonts w:ascii="宋体" w:eastAsia="宋体" w:hAnsi="宋体" w:cs="宋体" w:hint="eastAsia"/>
          <w:sz w:val="28"/>
          <w:szCs w:val="28"/>
        </w:rPr>
        <w:lastRenderedPageBreak/>
        <w:t>节。</w:t>
      </w:r>
    </w:p>
    <w:p w:rsidR="00B023F9" w:rsidRPr="009D31EB" w:rsidRDefault="00500AE3">
      <w:pPr>
        <w:ind w:firstLineChars="200" w:firstLine="560"/>
        <w:rPr>
          <w:rFonts w:ascii="宋体" w:eastAsia="宋体" w:hAnsi="宋体" w:cs="宋体"/>
          <w:sz w:val="28"/>
          <w:szCs w:val="28"/>
        </w:rPr>
      </w:pPr>
      <w:r w:rsidRPr="009D31EB">
        <w:rPr>
          <w:rFonts w:ascii="宋体" w:eastAsia="宋体" w:hAnsi="宋体" w:cs="宋体" w:hint="eastAsia"/>
          <w:sz w:val="28"/>
          <w:szCs w:val="28"/>
        </w:rPr>
        <w:t>（3）学位论文外审答辩意见存在1份“重大修改后重新评阅”、1份“同意修改后答辩”。同时，申请者在校期间，以第一作者在CSSCI来源期刊或CSSCI扩展版来源期刊或CSSCI集刊或北大核心期刊（以上期刊性质以发表当年度为准），或在《中国海洋大学人文社会科学中文核心期刊目录》（最新版）以及学科所列少量较高水平的专业期刊上发表1篇以上（含1篇）论文；或以第一作者（导师第一作者、本人第二作者视同第一作者）撰写公开出版的专著、译著、教材和古籍、文献史料整理校勘与注释著作；或作为课题组成员参与市厅级以上科研项目及其它横向科研项目（到账经费5万以上），并实际撰写研究成果，达到一定数量和质量要求；或独立参加高水平国际会议并发表论文。在具备上述相关条件的基础上，研究生可以申请复审，学院学位评定分委员会研究、决定是否再次外审。外审通过后，可按答辩程序要求进入答辩环节。</w:t>
      </w:r>
    </w:p>
    <w:p w:rsidR="00B023F9" w:rsidRPr="009D31EB" w:rsidRDefault="00500AE3">
      <w:pPr>
        <w:ind w:firstLineChars="200" w:firstLine="560"/>
        <w:rPr>
          <w:rFonts w:ascii="宋体" w:eastAsia="宋体" w:hAnsi="宋体" w:cs="宋体"/>
          <w:sz w:val="28"/>
          <w:szCs w:val="28"/>
        </w:rPr>
      </w:pPr>
      <w:r w:rsidRPr="009D31EB">
        <w:rPr>
          <w:rFonts w:ascii="宋体" w:eastAsia="宋体" w:hAnsi="宋体" w:cs="宋体" w:hint="eastAsia"/>
          <w:sz w:val="28"/>
          <w:szCs w:val="28"/>
        </w:rPr>
        <w:t>2.硕士学位论文顺利通过答辩。申请者须顺利通过学位论文答辩，方可申请中国史硕士学位。</w:t>
      </w:r>
    </w:p>
    <w:p w:rsidR="00B023F9" w:rsidRPr="009D31EB" w:rsidRDefault="00500AE3">
      <w:pPr>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（三）考核时间</w:t>
      </w:r>
    </w:p>
    <w:p w:rsidR="00B023F9" w:rsidRPr="009D31EB" w:rsidRDefault="00500AE3">
      <w:pPr>
        <w:ind w:firstLineChars="200" w:firstLine="560"/>
        <w:rPr>
          <w:rFonts w:ascii="Calibri" w:eastAsia="宋体" w:hAnsi="Calibri" w:cs="Times New Roman"/>
          <w:sz w:val="28"/>
          <w:szCs w:val="28"/>
          <w:lang w:bidi="ar"/>
        </w:rPr>
      </w:pPr>
      <w:r w:rsidRPr="009D31EB">
        <w:rPr>
          <w:rFonts w:ascii="宋体" w:eastAsia="宋体" w:hAnsi="宋体"/>
          <w:sz w:val="28"/>
        </w:rPr>
        <w:t>学位论文答辩</w:t>
      </w:r>
      <w:r w:rsidRPr="009D31EB">
        <w:rPr>
          <w:rFonts w:ascii="宋体" w:eastAsia="宋体" w:hAnsi="宋体" w:hint="eastAsia"/>
          <w:sz w:val="28"/>
        </w:rPr>
        <w:t>一般</w:t>
      </w:r>
      <w:r w:rsidRPr="009D31EB">
        <w:rPr>
          <w:rFonts w:ascii="宋体" w:eastAsia="宋体" w:hAnsi="宋体"/>
          <w:sz w:val="28"/>
        </w:rPr>
        <w:t>应在第一次开题审核通过1年后进行。</w:t>
      </w:r>
      <w:r w:rsidRPr="009D31EB">
        <w:rPr>
          <w:rFonts w:ascii="宋体" w:eastAsia="宋体" w:hAnsi="宋体" w:hint="eastAsia"/>
          <w:sz w:val="28"/>
        </w:rPr>
        <w:t>具体</w:t>
      </w:r>
      <w:r w:rsidRPr="009D31EB">
        <w:rPr>
          <w:rFonts w:ascii="宋体" w:eastAsia="宋体" w:hAnsi="宋体"/>
          <w:sz w:val="28"/>
        </w:rPr>
        <w:t>安排在</w:t>
      </w:r>
      <w:r w:rsidRPr="009D31EB">
        <w:rPr>
          <w:rFonts w:ascii="MS Mincho" w:eastAsia="宋体" w:hAnsi="MS Mincho" w:cs="MS Mincho" w:hint="eastAsia"/>
          <w:sz w:val="28"/>
          <w:szCs w:val="28"/>
        </w:rPr>
        <w:t>毕业前</w:t>
      </w:r>
      <w:r w:rsidRPr="009D31EB">
        <w:rPr>
          <w:rFonts w:ascii="MS Mincho" w:eastAsia="宋体" w:hAnsi="MS Mincho" w:cs="MS Mincho"/>
          <w:sz w:val="28"/>
          <w:szCs w:val="28"/>
        </w:rPr>
        <w:t>1-2</w:t>
      </w:r>
      <w:r w:rsidRPr="009D31EB">
        <w:rPr>
          <w:rFonts w:ascii="MS Mincho" w:eastAsia="宋体" w:hAnsi="MS Mincho" w:cs="MS Mincho" w:hint="eastAsia"/>
          <w:sz w:val="28"/>
          <w:szCs w:val="28"/>
        </w:rPr>
        <w:t>个月内举行。</w:t>
      </w:r>
    </w:p>
    <w:p w:rsidR="00B023F9" w:rsidRPr="009D31EB" w:rsidRDefault="00500AE3">
      <w:pPr>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（四）考核方式</w:t>
      </w:r>
    </w:p>
    <w:p w:rsidR="00B023F9" w:rsidRPr="009D31EB" w:rsidRDefault="00500AE3">
      <w:pPr>
        <w:ind w:firstLineChars="200" w:firstLine="560"/>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学位论文答辩采用现场考核形式进行，研究生向答辩委员会专家汇报学位论文情况，答辩小组成员对学位论文进行质疑，对论文的创</w:t>
      </w:r>
      <w:r w:rsidRPr="009D31EB">
        <w:rPr>
          <w:rFonts w:ascii="Calibri" w:eastAsia="宋体" w:hAnsi="Calibri" w:cs="Times New Roman" w:hint="eastAsia"/>
          <w:sz w:val="28"/>
          <w:szCs w:val="28"/>
          <w:lang w:bidi="ar"/>
        </w:rPr>
        <w:lastRenderedPageBreak/>
        <w:t>新性、学术水平、研究成果、写作规范性等进行评议。</w:t>
      </w:r>
    </w:p>
    <w:p w:rsidR="00B023F9" w:rsidRPr="009D31EB" w:rsidRDefault="00500AE3">
      <w:pPr>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（五）考核程序</w:t>
      </w:r>
    </w:p>
    <w:p w:rsidR="00B023F9" w:rsidRPr="009D31EB" w:rsidRDefault="00500AE3">
      <w:pPr>
        <w:ind w:firstLineChars="200" w:firstLine="560"/>
        <w:rPr>
          <w:rFonts w:ascii="宋体" w:eastAsia="宋体" w:hAnsi="宋体"/>
          <w:sz w:val="28"/>
        </w:rPr>
      </w:pPr>
      <w:r w:rsidRPr="009D31EB">
        <w:rPr>
          <w:rFonts w:ascii="宋体" w:eastAsia="宋体" w:hAnsi="宋体"/>
          <w:sz w:val="28"/>
        </w:rPr>
        <w:t>1、答辩委员会主席宣布开会，宣读答辩委员会成员名单、申请人姓名和论文题目等</w:t>
      </w:r>
      <w:r w:rsidRPr="009D31EB">
        <w:rPr>
          <w:rFonts w:ascii="宋体" w:eastAsia="宋体" w:hAnsi="宋体" w:hint="eastAsia"/>
          <w:sz w:val="28"/>
        </w:rPr>
        <w:t>。</w:t>
      </w:r>
    </w:p>
    <w:p w:rsidR="00B023F9" w:rsidRPr="009D31EB" w:rsidRDefault="00500AE3">
      <w:pPr>
        <w:ind w:firstLineChars="200" w:firstLine="560"/>
        <w:rPr>
          <w:rFonts w:ascii="宋体" w:eastAsia="宋体" w:hAnsi="宋体"/>
          <w:sz w:val="28"/>
        </w:rPr>
      </w:pPr>
      <w:r w:rsidRPr="009D31EB">
        <w:rPr>
          <w:rFonts w:ascii="宋体" w:eastAsia="宋体" w:hAnsi="宋体"/>
          <w:sz w:val="28"/>
        </w:rPr>
        <w:t>2、导师简要介绍研究生的课程学习成绩、从事科研工作情况、论文外审结果和评审专家意见等，论文外审结果和评审专家意见也可提前发送至答辩委员会成员</w:t>
      </w:r>
      <w:r w:rsidRPr="009D31EB">
        <w:rPr>
          <w:rFonts w:ascii="宋体" w:eastAsia="宋体" w:hAnsi="宋体" w:hint="eastAsia"/>
          <w:sz w:val="28"/>
        </w:rPr>
        <w:t>。</w:t>
      </w:r>
    </w:p>
    <w:p w:rsidR="00B023F9" w:rsidRPr="009D31EB" w:rsidRDefault="00500AE3">
      <w:pPr>
        <w:ind w:firstLineChars="200" w:firstLine="560"/>
        <w:rPr>
          <w:rFonts w:ascii="宋体" w:eastAsia="宋体" w:hAnsi="宋体"/>
          <w:sz w:val="28"/>
        </w:rPr>
      </w:pPr>
      <w:r w:rsidRPr="009D31EB">
        <w:rPr>
          <w:rFonts w:ascii="宋体" w:eastAsia="宋体" w:hAnsi="宋体"/>
          <w:sz w:val="28"/>
        </w:rPr>
        <w:t>3、研究生报告论文的主要内容(硕士论文半小时，博士论文不超过一小时)</w:t>
      </w:r>
      <w:r w:rsidRPr="009D31EB">
        <w:rPr>
          <w:rFonts w:ascii="宋体" w:eastAsia="宋体" w:hAnsi="宋体" w:hint="eastAsia"/>
          <w:sz w:val="28"/>
        </w:rPr>
        <w:t>。</w:t>
      </w:r>
    </w:p>
    <w:p w:rsidR="00B023F9" w:rsidRPr="009D31EB" w:rsidRDefault="00500AE3">
      <w:pPr>
        <w:ind w:firstLineChars="200" w:firstLine="560"/>
        <w:rPr>
          <w:rFonts w:ascii="宋体" w:eastAsia="宋体" w:hAnsi="宋体"/>
          <w:sz w:val="28"/>
        </w:rPr>
      </w:pPr>
      <w:r w:rsidRPr="009D31EB">
        <w:rPr>
          <w:rFonts w:ascii="宋体" w:eastAsia="宋体" w:hAnsi="宋体"/>
          <w:sz w:val="28"/>
        </w:rPr>
        <w:t>4、与会者提问研究生答辩</w:t>
      </w:r>
      <w:r w:rsidRPr="009D31EB">
        <w:rPr>
          <w:rFonts w:ascii="宋体" w:eastAsia="宋体" w:hAnsi="宋体" w:hint="eastAsia"/>
          <w:sz w:val="28"/>
        </w:rPr>
        <w:t>。</w:t>
      </w:r>
    </w:p>
    <w:p w:rsidR="00B023F9" w:rsidRPr="009D31EB" w:rsidRDefault="00500AE3">
      <w:pPr>
        <w:ind w:firstLineChars="200" w:firstLine="560"/>
        <w:rPr>
          <w:rFonts w:ascii="宋体" w:eastAsia="宋体" w:hAnsi="宋体"/>
          <w:sz w:val="28"/>
        </w:rPr>
      </w:pPr>
      <w:r w:rsidRPr="009D31EB">
        <w:rPr>
          <w:rFonts w:ascii="宋体" w:eastAsia="宋体" w:hAnsi="宋体"/>
          <w:sz w:val="28"/>
        </w:rPr>
        <w:t>5、休会：导师、研究生、列席旁听人员退场，答辩委员会举行会议，答辩秘书宣读论文评阅人的学术评语及《学位论文修改书》，委员就论文及答辩情况交换意见，以无记名投票方式就论文是否通过、是否同意授予学位进行表决，并做出书面决议</w:t>
      </w:r>
      <w:r w:rsidRPr="009D31EB">
        <w:rPr>
          <w:rFonts w:ascii="宋体" w:eastAsia="宋体" w:hAnsi="宋体" w:hint="eastAsia"/>
          <w:sz w:val="28"/>
        </w:rPr>
        <w:t>。</w:t>
      </w:r>
      <w:r w:rsidRPr="009D31EB">
        <w:rPr>
          <w:rFonts w:ascii="MS Mincho" w:eastAsia="宋体" w:hAnsi="MS Mincho" w:cs="MS Mincho" w:hint="eastAsia"/>
          <w:sz w:val="28"/>
          <w:szCs w:val="28"/>
        </w:rPr>
        <w:t>学位论文需要全体答辩委员的三分之二以上（含三分之二）同意方为通过。答辩委员会决议、会议记录需要经过主席审阅签字。</w:t>
      </w:r>
    </w:p>
    <w:p w:rsidR="00B023F9" w:rsidRPr="009D31EB" w:rsidRDefault="00500AE3">
      <w:pPr>
        <w:ind w:firstLineChars="200" w:firstLine="560"/>
        <w:rPr>
          <w:rFonts w:ascii="宋体" w:eastAsia="宋体" w:hAnsi="宋体"/>
          <w:sz w:val="28"/>
        </w:rPr>
      </w:pPr>
      <w:r w:rsidRPr="009D31EB">
        <w:rPr>
          <w:rFonts w:ascii="宋体" w:eastAsia="宋体" w:hAnsi="宋体"/>
          <w:sz w:val="28"/>
        </w:rPr>
        <w:t>6、复会：导师和研究生回到会场主席宣布论文是否通过和对论文的评语。</w:t>
      </w:r>
    </w:p>
    <w:p w:rsidR="00B023F9" w:rsidRPr="009D31EB" w:rsidRDefault="00500AE3">
      <w:pPr>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（六）考核人员组成</w:t>
      </w:r>
    </w:p>
    <w:p w:rsidR="00B023F9" w:rsidRPr="009D31EB" w:rsidRDefault="00500AE3">
      <w:pPr>
        <w:ind w:firstLineChars="200" w:firstLine="560"/>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硕士学位论文答辩委员会一般由不少于</w:t>
      </w:r>
      <w:r w:rsidRPr="009D31EB">
        <w:rPr>
          <w:rFonts w:ascii="Calibri" w:eastAsia="宋体" w:hAnsi="Calibri" w:cs="Times New Roman" w:hint="eastAsia"/>
          <w:sz w:val="28"/>
          <w:szCs w:val="28"/>
          <w:lang w:bidi="ar"/>
        </w:rPr>
        <w:t>5</w:t>
      </w:r>
      <w:r w:rsidRPr="009D31EB">
        <w:rPr>
          <w:rFonts w:ascii="Calibri" w:eastAsia="宋体" w:hAnsi="Calibri" w:cs="Times New Roman" w:hint="eastAsia"/>
          <w:sz w:val="28"/>
          <w:szCs w:val="28"/>
          <w:lang w:bidi="ar"/>
        </w:rPr>
        <w:t>名副教授（或相当职称）及以上或研究生指导教师组成，其中校外专家不少于</w:t>
      </w:r>
      <w:r w:rsidRPr="009D31EB">
        <w:rPr>
          <w:rFonts w:ascii="Calibri" w:eastAsia="宋体" w:hAnsi="Calibri" w:cs="Times New Roman" w:hint="eastAsia"/>
          <w:sz w:val="28"/>
          <w:szCs w:val="28"/>
          <w:lang w:bidi="ar"/>
        </w:rPr>
        <w:t>2</w:t>
      </w:r>
      <w:r w:rsidRPr="009D31EB">
        <w:rPr>
          <w:rFonts w:ascii="Calibri" w:eastAsia="宋体" w:hAnsi="Calibri" w:cs="Times New Roman" w:hint="eastAsia"/>
          <w:sz w:val="28"/>
          <w:szCs w:val="28"/>
          <w:lang w:bidi="ar"/>
        </w:rPr>
        <w:t>人，组成人员须经学院学位评定分委员会审核。未经审核，不得进行论文答辩。</w:t>
      </w:r>
      <w:r w:rsidRPr="009D31EB">
        <w:rPr>
          <w:rFonts w:ascii="Calibri" w:eastAsia="宋体" w:hAnsi="Calibri" w:cs="Times New Roman" w:hint="eastAsia"/>
          <w:sz w:val="28"/>
          <w:szCs w:val="28"/>
          <w:lang w:bidi="ar"/>
        </w:rPr>
        <w:lastRenderedPageBreak/>
        <w:t>指导教师可列席答辩，但不作为答辩委员会成员，且在讨论表决、形成决议时应离席回避。</w:t>
      </w:r>
    </w:p>
    <w:p w:rsidR="00B023F9" w:rsidRPr="009D31EB" w:rsidRDefault="00500AE3">
      <w:pPr>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（七）学生申诉处理委员会组成及申诉、议事规则</w:t>
      </w:r>
    </w:p>
    <w:p w:rsidR="00B023F9" w:rsidRPr="009D31EB" w:rsidRDefault="00500AE3">
      <w:pPr>
        <w:ind w:firstLineChars="200" w:firstLine="560"/>
        <w:jc w:val="left"/>
        <w:rPr>
          <w:rFonts w:ascii="Calibri" w:eastAsia="宋体" w:hAnsi="Calibri" w:cs="Times New Roman"/>
          <w:sz w:val="28"/>
          <w:szCs w:val="28"/>
          <w:lang w:bidi="ar"/>
        </w:rPr>
      </w:pPr>
      <w:r w:rsidRPr="009D31EB">
        <w:rPr>
          <w:rFonts w:ascii="Calibri" w:eastAsia="宋体" w:hAnsi="Calibri" w:cs="Times New Roman" w:hint="eastAsia"/>
          <w:sz w:val="28"/>
          <w:szCs w:val="28"/>
          <w:lang w:bidi="ar"/>
        </w:rPr>
        <w:t>学生申诉处理委员会由中国史专业导师组成，其中包括全体本专业的院学位评定分委员会成员。若学生不认同委员会结论，可向学院学位评定分委员会提出申诉。</w:t>
      </w:r>
    </w:p>
    <w:p w:rsidR="00B023F9" w:rsidRPr="009D31EB" w:rsidRDefault="00B023F9">
      <w:pPr>
        <w:rPr>
          <w:sz w:val="28"/>
          <w:szCs w:val="28"/>
        </w:rPr>
      </w:pPr>
    </w:p>
    <w:p w:rsidR="00B023F9" w:rsidRPr="009D31EB" w:rsidRDefault="00500AE3">
      <w:pPr>
        <w:rPr>
          <w:sz w:val="28"/>
          <w:szCs w:val="28"/>
        </w:rPr>
      </w:pPr>
      <w:r w:rsidRPr="009D31EB">
        <w:rPr>
          <w:rFonts w:hint="eastAsia"/>
          <w:sz w:val="28"/>
          <w:szCs w:val="28"/>
        </w:rPr>
        <w:t>附件</w:t>
      </w:r>
      <w:r w:rsidRPr="009D31EB">
        <w:rPr>
          <w:sz w:val="28"/>
          <w:szCs w:val="28"/>
        </w:rPr>
        <w:t>:</w:t>
      </w:r>
    </w:p>
    <w:p w:rsidR="00B023F9" w:rsidRPr="009D31EB" w:rsidRDefault="00500AE3">
      <w:pPr>
        <w:rPr>
          <w:sz w:val="28"/>
          <w:szCs w:val="28"/>
        </w:rPr>
      </w:pPr>
      <w:r w:rsidRPr="009D31EB">
        <w:rPr>
          <w:sz w:val="28"/>
          <w:szCs w:val="28"/>
        </w:rPr>
        <w:t>1.</w:t>
      </w:r>
      <w:r w:rsidRPr="009D31EB">
        <w:rPr>
          <w:rFonts w:hint="eastAsia"/>
          <w:sz w:val="28"/>
          <w:szCs w:val="28"/>
        </w:rPr>
        <w:t>中国海洋大学学术学位研究生实践训练总结报告</w:t>
      </w:r>
    </w:p>
    <w:p w:rsidR="00B023F9" w:rsidRPr="009D31EB" w:rsidRDefault="00500AE3">
      <w:pPr>
        <w:rPr>
          <w:sz w:val="28"/>
          <w:szCs w:val="28"/>
        </w:rPr>
      </w:pPr>
      <w:r w:rsidRPr="009D31EB">
        <w:rPr>
          <w:rFonts w:hint="eastAsia"/>
          <w:sz w:val="28"/>
          <w:szCs w:val="28"/>
        </w:rPr>
        <w:t>2</w:t>
      </w:r>
      <w:r w:rsidRPr="009D31EB">
        <w:rPr>
          <w:sz w:val="28"/>
          <w:szCs w:val="28"/>
        </w:rPr>
        <w:t>.</w:t>
      </w:r>
      <w:r w:rsidRPr="009D31EB">
        <w:rPr>
          <w:rFonts w:hint="eastAsia"/>
          <w:sz w:val="28"/>
          <w:szCs w:val="28"/>
        </w:rPr>
        <w:t>中国海洋大学研究生学术活动审核表</w:t>
      </w:r>
    </w:p>
    <w:p w:rsidR="00B023F9" w:rsidRPr="009D31EB" w:rsidRDefault="00500AE3">
      <w:pPr>
        <w:rPr>
          <w:sz w:val="28"/>
          <w:szCs w:val="28"/>
        </w:rPr>
      </w:pPr>
      <w:r w:rsidRPr="009D31EB">
        <w:rPr>
          <w:rFonts w:hint="eastAsia"/>
          <w:sz w:val="28"/>
          <w:szCs w:val="28"/>
        </w:rPr>
        <w:t>3.</w:t>
      </w:r>
      <w:r w:rsidRPr="009D31EB">
        <w:rPr>
          <w:rFonts w:hint="eastAsia"/>
          <w:sz w:val="28"/>
          <w:szCs w:val="28"/>
        </w:rPr>
        <w:t>中国海洋大学硕士研究生开题审核表</w:t>
      </w:r>
    </w:p>
    <w:p w:rsidR="00B023F9" w:rsidRPr="009D31EB" w:rsidRDefault="00500AE3">
      <w:pPr>
        <w:rPr>
          <w:sz w:val="28"/>
          <w:szCs w:val="28"/>
        </w:rPr>
      </w:pPr>
      <w:r w:rsidRPr="009D31EB">
        <w:rPr>
          <w:rFonts w:hint="eastAsia"/>
          <w:sz w:val="28"/>
          <w:szCs w:val="28"/>
        </w:rPr>
        <w:t>4</w:t>
      </w:r>
      <w:r w:rsidRPr="009D31EB">
        <w:rPr>
          <w:sz w:val="28"/>
          <w:szCs w:val="28"/>
        </w:rPr>
        <w:t>.</w:t>
      </w:r>
      <w:r w:rsidRPr="009D31EB">
        <w:rPr>
          <w:rFonts w:hint="eastAsia"/>
          <w:sz w:val="28"/>
          <w:szCs w:val="28"/>
        </w:rPr>
        <w:t>中国</w:t>
      </w:r>
      <w:r w:rsidRPr="009D31EB">
        <w:rPr>
          <w:sz w:val="28"/>
          <w:szCs w:val="28"/>
        </w:rPr>
        <w:t>海洋大学研究生</w:t>
      </w:r>
      <w:r w:rsidRPr="009D31EB">
        <w:rPr>
          <w:rFonts w:hint="eastAsia"/>
          <w:sz w:val="28"/>
          <w:szCs w:val="28"/>
        </w:rPr>
        <w:t>论文研究进展报告评审表</w:t>
      </w:r>
    </w:p>
    <w:p w:rsidR="00B023F9" w:rsidRPr="0068100F" w:rsidRDefault="00500AE3">
      <w:pPr>
        <w:rPr>
          <w:sz w:val="28"/>
          <w:szCs w:val="28"/>
        </w:rPr>
      </w:pPr>
      <w:r w:rsidRPr="009D31EB">
        <w:rPr>
          <w:rFonts w:hint="eastAsia"/>
          <w:sz w:val="28"/>
          <w:szCs w:val="28"/>
        </w:rPr>
        <w:t>5.</w:t>
      </w:r>
      <w:r w:rsidRPr="009D31EB">
        <w:rPr>
          <w:rFonts w:ascii="Calibri" w:eastAsia="宋体" w:hAnsi="Calibri" w:cs="Times New Roman" w:hint="eastAsia"/>
          <w:sz w:val="28"/>
          <w:szCs w:val="28"/>
          <w:lang w:bidi="ar"/>
        </w:rPr>
        <w:t>中国海洋大学研究生学位论文答辩材料</w:t>
      </w:r>
      <w:bookmarkStart w:id="0" w:name="_GoBack"/>
      <w:bookmarkEnd w:id="0"/>
    </w:p>
    <w:sectPr w:rsidR="00B023F9" w:rsidRPr="0068100F">
      <w:footerReference w:type="default" r:id="rId11"/>
      <w:pgSz w:w="11906" w:h="16838"/>
      <w:pgMar w:top="1440" w:right="1800" w:bottom="1440" w:left="1800" w:header="851" w:footer="992" w:gutter="0"/>
      <w:pgNumType w:start="1" w:chapStyle="3"/>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0F7" w:rsidRDefault="00E830F7">
      <w:r>
        <w:separator/>
      </w:r>
    </w:p>
  </w:endnote>
  <w:endnote w:type="continuationSeparator" w:id="0">
    <w:p w:rsidR="00E830F7" w:rsidRDefault="00E8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F9" w:rsidRDefault="00B023F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F9" w:rsidRDefault="00B023F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F9" w:rsidRDefault="00500AE3">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023F9" w:rsidRDefault="00500AE3">
                          <w:pPr>
                            <w:pStyle w:val="a7"/>
                          </w:pPr>
                          <w:r>
                            <w:fldChar w:fldCharType="begin"/>
                          </w:r>
                          <w:r>
                            <w:instrText xml:space="preserve"> PAGE  \* MERGEFORMAT </w:instrText>
                          </w:r>
                          <w:r>
                            <w:fldChar w:fldCharType="separate"/>
                          </w:r>
                          <w:r w:rsidR="009D31EB">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B023F9" w:rsidRDefault="00500AE3">
                    <w:pPr>
                      <w:pStyle w:val="a7"/>
                    </w:pPr>
                    <w:r>
                      <w:fldChar w:fldCharType="begin"/>
                    </w:r>
                    <w:r>
                      <w:instrText xml:space="preserve"> PAGE  \* MERGEFORMAT </w:instrText>
                    </w:r>
                    <w:r>
                      <w:fldChar w:fldCharType="separate"/>
                    </w:r>
                    <w:r w:rsidR="009D31EB">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0F7" w:rsidRDefault="00E830F7">
      <w:r>
        <w:separator/>
      </w:r>
    </w:p>
  </w:footnote>
  <w:footnote w:type="continuationSeparator" w:id="0">
    <w:p w:rsidR="00E830F7" w:rsidRDefault="00E83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4A52B4"/>
    <w:multiLevelType w:val="singleLevel"/>
    <w:tmpl w:val="CA4A52B4"/>
    <w:lvl w:ilvl="0">
      <w:start w:val="6"/>
      <w:numFmt w:val="chineseCounting"/>
      <w:suff w:val="nothing"/>
      <w:lvlText w:val="（%1）"/>
      <w:lvlJc w:val="left"/>
      <w:rPr>
        <w:rFonts w:hint="eastAsia"/>
      </w:rPr>
    </w:lvl>
  </w:abstractNum>
  <w:abstractNum w:abstractNumId="1" w15:restartNumberingAfterBreak="0">
    <w:nsid w:val="D2A0924C"/>
    <w:multiLevelType w:val="singleLevel"/>
    <w:tmpl w:val="D2A0924C"/>
    <w:lvl w:ilvl="0">
      <w:start w:val="1"/>
      <w:numFmt w:val="chineseCounting"/>
      <w:suff w:val="nothing"/>
      <w:lvlText w:val="（%1）"/>
      <w:lvlJc w:val="left"/>
      <w:rPr>
        <w:rFonts w:hint="eastAsia"/>
      </w:rPr>
    </w:lvl>
  </w:abstractNum>
  <w:abstractNum w:abstractNumId="2" w15:restartNumberingAfterBreak="0">
    <w:nsid w:val="EBA916DE"/>
    <w:multiLevelType w:val="singleLevel"/>
    <w:tmpl w:val="EBA916DE"/>
    <w:lvl w:ilvl="0">
      <w:start w:val="1"/>
      <w:numFmt w:val="chineseCounting"/>
      <w:suff w:val="nothing"/>
      <w:lvlText w:val="（%1）"/>
      <w:lvlJc w:val="left"/>
      <w:rPr>
        <w:rFonts w:hint="eastAsia"/>
      </w:rPr>
    </w:lvl>
  </w:abstractNum>
  <w:abstractNum w:abstractNumId="3" w15:restartNumberingAfterBreak="0">
    <w:nsid w:val="110C075F"/>
    <w:multiLevelType w:val="singleLevel"/>
    <w:tmpl w:val="110C075F"/>
    <w:lvl w:ilvl="0">
      <w:start w:val="1"/>
      <w:numFmt w:val="chineseCounting"/>
      <w:suff w:val="nothing"/>
      <w:lvlText w:val="（%1）"/>
      <w:lvlJc w:val="left"/>
      <w:rPr>
        <w:rFonts w:hint="eastAsia"/>
      </w:rPr>
    </w:lvl>
  </w:abstractNum>
  <w:abstractNum w:abstractNumId="4" w15:restartNumberingAfterBreak="0">
    <w:nsid w:val="1894E6AC"/>
    <w:multiLevelType w:val="singleLevel"/>
    <w:tmpl w:val="1894E6AC"/>
    <w:lvl w:ilvl="0">
      <w:start w:val="1"/>
      <w:numFmt w:val="chineseCounting"/>
      <w:suff w:val="nothing"/>
      <w:lvlText w:val="%1、"/>
      <w:lvlJc w:val="left"/>
      <w:rPr>
        <w:rFonts w:hint="eastAsia"/>
      </w:rPr>
    </w:lvl>
  </w:abstractNum>
  <w:abstractNum w:abstractNumId="5" w15:restartNumberingAfterBreak="0">
    <w:nsid w:val="1DCC0B49"/>
    <w:multiLevelType w:val="singleLevel"/>
    <w:tmpl w:val="1DCC0B49"/>
    <w:lvl w:ilvl="0">
      <w:start w:val="1"/>
      <w:numFmt w:val="chineseCounting"/>
      <w:suff w:val="nothing"/>
      <w:lvlText w:val="（%1）"/>
      <w:lvlJc w:val="left"/>
      <w:rPr>
        <w:rFonts w:hint="eastAsia"/>
      </w:rPr>
    </w:lvl>
  </w:abstractNum>
  <w:abstractNum w:abstractNumId="6" w15:restartNumberingAfterBreak="0">
    <w:nsid w:val="7E390947"/>
    <w:multiLevelType w:val="singleLevel"/>
    <w:tmpl w:val="7E390947"/>
    <w:lvl w:ilvl="0">
      <w:start w:val="1"/>
      <w:numFmt w:val="chineseCounting"/>
      <w:suff w:val="nothing"/>
      <w:lvlText w:val="（%1）"/>
      <w:lvlJc w:val="left"/>
      <w:rPr>
        <w:rFonts w:hint="eastAsia"/>
      </w:rPr>
    </w:lvl>
  </w:abstractNum>
  <w:num w:numId="1">
    <w:abstractNumId w:val="4"/>
  </w:num>
  <w:num w:numId="2">
    <w:abstractNumId w:val="1"/>
  </w:num>
  <w:num w:numId="3">
    <w:abstractNumId w:val="3"/>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C51E6"/>
    <w:rsid w:val="00047E05"/>
    <w:rsid w:val="00072406"/>
    <w:rsid w:val="00087707"/>
    <w:rsid w:val="00131A29"/>
    <w:rsid w:val="0016167A"/>
    <w:rsid w:val="001735B3"/>
    <w:rsid w:val="001B3BD9"/>
    <w:rsid w:val="001C7446"/>
    <w:rsid w:val="001D0440"/>
    <w:rsid w:val="00223B48"/>
    <w:rsid w:val="0025104D"/>
    <w:rsid w:val="00315874"/>
    <w:rsid w:val="0037134F"/>
    <w:rsid w:val="00372BAA"/>
    <w:rsid w:val="003A6C1A"/>
    <w:rsid w:val="003B5494"/>
    <w:rsid w:val="003C4892"/>
    <w:rsid w:val="00444BC1"/>
    <w:rsid w:val="004455A1"/>
    <w:rsid w:val="004505CE"/>
    <w:rsid w:val="004663AF"/>
    <w:rsid w:val="00500AE3"/>
    <w:rsid w:val="0050204F"/>
    <w:rsid w:val="005D1B96"/>
    <w:rsid w:val="005F5BB1"/>
    <w:rsid w:val="00604C2B"/>
    <w:rsid w:val="00613472"/>
    <w:rsid w:val="00631078"/>
    <w:rsid w:val="00637612"/>
    <w:rsid w:val="0068100F"/>
    <w:rsid w:val="006C2221"/>
    <w:rsid w:val="006D2222"/>
    <w:rsid w:val="00704B5B"/>
    <w:rsid w:val="007568B2"/>
    <w:rsid w:val="00781DD2"/>
    <w:rsid w:val="007B3F14"/>
    <w:rsid w:val="007F4D57"/>
    <w:rsid w:val="00844071"/>
    <w:rsid w:val="0086104F"/>
    <w:rsid w:val="00874328"/>
    <w:rsid w:val="00881DA2"/>
    <w:rsid w:val="00883F41"/>
    <w:rsid w:val="008F348F"/>
    <w:rsid w:val="00982D38"/>
    <w:rsid w:val="009831B5"/>
    <w:rsid w:val="009A2E4A"/>
    <w:rsid w:val="009B386E"/>
    <w:rsid w:val="009D31EB"/>
    <w:rsid w:val="009E3A28"/>
    <w:rsid w:val="00A06E6F"/>
    <w:rsid w:val="00A12558"/>
    <w:rsid w:val="00A33328"/>
    <w:rsid w:val="00A61326"/>
    <w:rsid w:val="00A72078"/>
    <w:rsid w:val="00AB24AD"/>
    <w:rsid w:val="00AC32E6"/>
    <w:rsid w:val="00B0111B"/>
    <w:rsid w:val="00B023F9"/>
    <w:rsid w:val="00B1310A"/>
    <w:rsid w:val="00B14497"/>
    <w:rsid w:val="00B34548"/>
    <w:rsid w:val="00B72341"/>
    <w:rsid w:val="00B83EC0"/>
    <w:rsid w:val="00BB3165"/>
    <w:rsid w:val="00BB7C53"/>
    <w:rsid w:val="00BF7B67"/>
    <w:rsid w:val="00C667FC"/>
    <w:rsid w:val="00C7419B"/>
    <w:rsid w:val="00C85FF0"/>
    <w:rsid w:val="00C86537"/>
    <w:rsid w:val="00D0124C"/>
    <w:rsid w:val="00D0558D"/>
    <w:rsid w:val="00D92D1D"/>
    <w:rsid w:val="00E12420"/>
    <w:rsid w:val="00E830F7"/>
    <w:rsid w:val="00EA299A"/>
    <w:rsid w:val="00EA2E05"/>
    <w:rsid w:val="00EB63B9"/>
    <w:rsid w:val="00EE0C23"/>
    <w:rsid w:val="00EE1FBD"/>
    <w:rsid w:val="00EF77F5"/>
    <w:rsid w:val="00FD4459"/>
    <w:rsid w:val="00FF6003"/>
    <w:rsid w:val="02350E09"/>
    <w:rsid w:val="0B2C3ABE"/>
    <w:rsid w:val="0D901666"/>
    <w:rsid w:val="10C2220F"/>
    <w:rsid w:val="11151BE9"/>
    <w:rsid w:val="12897EB3"/>
    <w:rsid w:val="156D2A17"/>
    <w:rsid w:val="169F3CA1"/>
    <w:rsid w:val="170B0429"/>
    <w:rsid w:val="18890B1D"/>
    <w:rsid w:val="1B157361"/>
    <w:rsid w:val="1BBB5CE3"/>
    <w:rsid w:val="1F0357D9"/>
    <w:rsid w:val="21231EC7"/>
    <w:rsid w:val="238C6410"/>
    <w:rsid w:val="23B10BB2"/>
    <w:rsid w:val="29AE76C7"/>
    <w:rsid w:val="37BE76E3"/>
    <w:rsid w:val="3ADE363A"/>
    <w:rsid w:val="3BA46A8D"/>
    <w:rsid w:val="41DB4F23"/>
    <w:rsid w:val="463E10D8"/>
    <w:rsid w:val="4B351F0F"/>
    <w:rsid w:val="4DD272BF"/>
    <w:rsid w:val="4DD70726"/>
    <w:rsid w:val="50E31174"/>
    <w:rsid w:val="529A1264"/>
    <w:rsid w:val="5CB703BB"/>
    <w:rsid w:val="5CBC47E5"/>
    <w:rsid w:val="5E845DF2"/>
    <w:rsid w:val="61CC2912"/>
    <w:rsid w:val="659F08F8"/>
    <w:rsid w:val="6730025C"/>
    <w:rsid w:val="6A8A6178"/>
    <w:rsid w:val="6BEC51E6"/>
    <w:rsid w:val="6C3D2BD1"/>
    <w:rsid w:val="6DF47F0D"/>
    <w:rsid w:val="6EAB6937"/>
    <w:rsid w:val="6F794A4D"/>
    <w:rsid w:val="70465B43"/>
    <w:rsid w:val="70931468"/>
    <w:rsid w:val="723B3FFA"/>
    <w:rsid w:val="73061D27"/>
    <w:rsid w:val="73B72E39"/>
    <w:rsid w:val="73CC5107"/>
    <w:rsid w:val="755F0942"/>
    <w:rsid w:val="795B0ABE"/>
    <w:rsid w:val="7C7B7041"/>
    <w:rsid w:val="7F810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1DBB41-F033-4267-AD8B-CD580402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qFormat/>
    <w:rPr>
      <w:sz w:val="21"/>
      <w:szCs w:val="21"/>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uiPriority w:val="99"/>
    <w:qFormat/>
    <w:rPr>
      <w:rFonts w:asciiTheme="minorHAnsi" w:eastAsiaTheme="minorEastAsia" w:hAnsiTheme="minorHAnsi" w:cstheme="minorBidi"/>
      <w:kern w:val="2"/>
      <w:sz w:val="18"/>
      <w:szCs w:val="18"/>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4">
    <w:name w:val="批注文字 字符"/>
    <w:basedOn w:val="a0"/>
    <w:link w:val="a3"/>
    <w:rPr>
      <w:rFonts w:asciiTheme="minorHAnsi" w:eastAsiaTheme="minorEastAsia" w:hAnsiTheme="minorHAnsi" w:cstheme="minorBidi"/>
      <w:kern w:val="2"/>
      <w:sz w:val="21"/>
      <w:szCs w:val="24"/>
    </w:rPr>
  </w:style>
  <w:style w:type="character" w:customStyle="1" w:styleId="ac">
    <w:name w:val="批注主题 字符"/>
    <w:basedOn w:val="a4"/>
    <w:link w:val="ab"/>
    <w:semiHidden/>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E862CC-E9D0-4798-9F46-96E2300F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562</Words>
  <Characters>3206</Characters>
  <Application>Microsoft Office Word</Application>
  <DocSecurity>0</DocSecurity>
  <Lines>26</Lines>
  <Paragraphs>7</Paragraphs>
  <ScaleCrop>false</ScaleCrop>
  <Company>微软中国</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Administrator</cp:lastModifiedBy>
  <cp:revision>47</cp:revision>
  <dcterms:created xsi:type="dcterms:W3CDTF">2021-03-17T09:31:00Z</dcterms:created>
  <dcterms:modified xsi:type="dcterms:W3CDTF">2021-10-15T03:33:00Z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5EB407A30CBA4605AB5A161D03FF6914</vt:lpwstr>
  </property>
</Properties>
</file>