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20" w:lineRule="atLeast"/>
        <w:jc w:val="center"/>
        <w:rPr>
          <w:rFonts w:hint="eastAsia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/>
          <w:color w:val="333333"/>
          <w:sz w:val="32"/>
          <w:szCs w:val="32"/>
        </w:rPr>
        <w:t>广东省事业单位公开招聘人员体检通用标准</w:t>
      </w:r>
    </w:p>
    <w:p>
      <w:pPr>
        <w:pStyle w:val="2"/>
        <w:spacing w:before="0" w:beforeAutospacing="0" w:after="0" w:afterAutospacing="0" w:line="420" w:lineRule="atLeast"/>
        <w:jc w:val="center"/>
        <w:rPr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第一条 风湿性心脏病、心肌病、冠心病、先天性心脏病、克山病等器质性心脏病，不合格。先天性心脏病或获得性心脏病不需手术者或经手术治愈者，合格。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遇有下列情况之一的，排除心脏病理性改变，合格：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(一)心脏听诊有生理性杂音;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(二)每分钟少于6次的偶发期前收缩(有心肌炎史者从严掌握);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(三)心率每分钟50-60次或100-110次;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(四)心电图有异常的其他情况。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第二条 血压在下列范围内，合格：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收缩压90mmHg-140mmHg(12.00-18.66Kpa);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舒张压60mmHg-90mmHg (8.00-12.00Kpa)。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第三条 血液病，不合格。单纯性缺铁性贫血，血红蛋白男性高于90g/L、女性高于80g/L，合格。地中海贫血，不影响正常工作的，合格。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第四条 结核病不合格。但下列情况合格：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(一)原发性肺结核、继发性肺结核、结核性胸膜炎，临床治愈后稳定1年无变化者;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(二)肺外结核病：肾结核、骨结核、腹膜结核、淋巴结核等，临床治愈后2年无复发，经专科医院检查无变化者。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第五条 慢性支气管炎伴阻塞性肺气肿、支气管扩张、支气管哮喘，不合格。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第六条 严重慢性胃、肠疾病，不合格。胃溃疡或十二指肠溃疡已愈合，1年内无出血史，1年以上无症状者，合格;胃次全切除术后无严重并发症者，合格。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第七条 各种急慢性肝炎，不合格。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第八条 各种恶性肿瘤和肝硬化，不合格。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第九条 急慢性肾炎、慢性肾盂肾炎、多囊肾、肾功能不全，不合格。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第十条 糖尿病、尿崩症、肢端肥大症等内分泌系统疾病，不合格。甲状腺功能亢进治愈后1年无症状和体征者，合格。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第十一条 有癫痫病史、精神病史、癔病史、夜游症、严重的神经官能症(经常头痛头晕、失眠、记忆力明显下降等)，精神活性物质滥用和依赖者，不合格。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第十二条 红斑狼疮、皮肌炎和/或多发性肌炎、硬皮病、结节性多动脉炎、类风湿性关节炎等各种弥漫性结缔组织疾病，大动脉炎，不合格。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第十三条 晚期血吸虫病，晚期血丝虫病兼有象皮肿或有乳糜尿，不合格。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第十四条 颅骨缺损经修复大于2平方厘米的、颅内异物存留、颅脑畸形、脑外伤后综合征，不合格。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第十五条 严重的慢性骨髓炎，不合格。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第十六条 三度单纯性甲状腺肿，不合格。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第十七条 除肝内小胆管结石外，有梗阻的胆结石、胆囊结石或泌尿系结石，不合格。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第十八条 淋病、梅毒、软下疳、性病性淋巴肉芽肿、尖锐湿疣、生殖器疱疹，艾滋病，不合格。</w:t>
      </w:r>
    </w:p>
    <w:p>
      <w:pPr>
        <w:pStyle w:val="2"/>
        <w:spacing w:before="0" w:beforeAutospacing="0" w:after="0" w:afterAutospacing="0"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　　第十九条 未纳入体检标准，严重影响正常履行岗位职责的其他情形，不合格。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7"/>
    <w:rsid w:val="00372E73"/>
    <w:rsid w:val="008409CF"/>
    <w:rsid w:val="00B434C7"/>
    <w:rsid w:val="00E81C6A"/>
    <w:rsid w:val="66DA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168</Words>
  <Characters>958</Characters>
  <Lines>7</Lines>
  <Paragraphs>2</Paragraphs>
  <TotalTime>1</TotalTime>
  <ScaleCrop>false</ScaleCrop>
  <LinksUpToDate>false</LinksUpToDate>
  <CharactersWithSpaces>1124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2020-10-13T02:24:00Z</dcterms:created>
  <dc:creator>李丽斯</dc:creator>
  <cp:lastModifiedBy>哈哈哈</cp:lastModifiedBy>
  <dcterms:modified xsi:type="dcterms:W3CDTF">2020-12-08T15:25:56Z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