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555555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rPr>
          <w:rFonts w:ascii="微软雅黑" w:hAnsi="微软雅黑" w:eastAsia="微软雅黑" w:cs="微软雅黑"/>
        </w:rPr>
      </w:pPr>
      <w:r>
        <w:rPr>
          <w:rFonts w:ascii="方正小标宋_GBK" w:hAnsi="方正小标宋_GBK" w:eastAsia="方正小标宋_GBK" w:cs="方正小标宋_GBK"/>
          <w:color w:val="555555"/>
          <w:kern w:val="0"/>
          <w:sz w:val="36"/>
          <w:szCs w:val="36"/>
          <w:shd w:val="clear" w:color="auto" w:fill="FFFFFF"/>
        </w:rPr>
        <w:t>2021年惠安县公办中学专项公开招聘新任教师岗位信息表</w:t>
      </w:r>
    </w:p>
    <w:p>
      <w:pPr>
        <w:widowControl/>
        <w:jc w:val="left"/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 w:cs="仿宋"/>
          <w:color w:val="555555"/>
          <w:kern w:val="0"/>
          <w:szCs w:val="21"/>
          <w:shd w:val="clear" w:color="auto" w:fill="FFFFFF"/>
        </w:rPr>
        <w:t> </w:t>
      </w:r>
    </w:p>
    <w:tbl>
      <w:tblPr>
        <w:tblStyle w:val="7"/>
        <w:tblW w:w="142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93"/>
        <w:gridCol w:w="729"/>
        <w:gridCol w:w="1042"/>
        <w:gridCol w:w="626"/>
        <w:gridCol w:w="472"/>
        <w:gridCol w:w="457"/>
        <w:gridCol w:w="604"/>
        <w:gridCol w:w="678"/>
        <w:gridCol w:w="693"/>
        <w:gridCol w:w="3095"/>
        <w:gridCol w:w="1875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0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岗位最高级别</w:t>
            </w:r>
          </w:p>
        </w:tc>
        <w:tc>
          <w:tcPr>
            <w:tcW w:w="4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40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所  需  资  格  条  件</w:t>
            </w:r>
          </w:p>
        </w:tc>
        <w:tc>
          <w:tcPr>
            <w:tcW w:w="23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户籍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3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3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学士及以上</w:t>
            </w:r>
          </w:p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中国语言文学类、教育学类（汉语言方向）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取得高级中学语文教师资格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惠安三中、高级中学各1人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数学类、教育学类（数学方向）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取得高级中学数学教师资格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高级中学2人、惠安三中、惠安四中各1人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外国语言文学类（英语方向）、教育学类（英语方向）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取得高级中学英语教师资格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惠安三中、高级中学各1人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中学政治教师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哲学类、马克思主义理论类、政治学类、教育学类（思想政治方向）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取得高级中学政治教师资格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荷山中学、高级中学、惠安四中各1人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历史学类、教育学类（历史方向）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取得高级中学历史教师资格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惠安三中、惠安四中各1人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地理科学类、教育学类（地理方向）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取得高级中学地理教师资格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惠安一中、荷山中学、高级中学、崇武中学、 惠安四中各1人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物理学类、地球物理学类、教育学类（物理方向）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取得高级中学物理教师资格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惠安一中、惠安三中、嘉惠中学、崇武中学各1人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惠安县</w:t>
            </w:r>
          </w:p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12级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生物科学类、生物工程类、教育学类（生物方向）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取得高级中学生物教师资格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惠安四中、崇武中学各1人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480" w:lineRule="atLeast"/>
        <w:ind w:right="-107"/>
        <w:rPr>
          <w:rFonts w:ascii="黑体" w:hAnsi="宋体" w:eastAsia="黑体" w:cs="黑体"/>
          <w:color w:val="555555"/>
          <w:sz w:val="32"/>
          <w:szCs w:val="32"/>
          <w:shd w:val="clear" w:color="auto" w:fill="FFFFFF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6"/>
        <w:widowControl/>
        <w:shd w:val="clear" w:color="auto" w:fill="FFFFFF"/>
        <w:spacing w:beforeAutospacing="0" w:afterAutospacing="0" w:line="480" w:lineRule="atLeast"/>
        <w:ind w:right="-107"/>
      </w:pPr>
    </w:p>
    <w:sectPr>
      <w:pgSz w:w="11906" w:h="16838"/>
      <w:pgMar w:top="1440" w:right="1576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65080"/>
    <w:rsid w:val="000E3911"/>
    <w:rsid w:val="002726BB"/>
    <w:rsid w:val="007F1F0B"/>
    <w:rsid w:val="008D607D"/>
    <w:rsid w:val="00BE7328"/>
    <w:rsid w:val="00C3211F"/>
    <w:rsid w:val="00FF338D"/>
    <w:rsid w:val="41566933"/>
    <w:rsid w:val="75865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2020-12-18T07:02:00Z</dcterms:created>
  <dc:creator>NJ</dc:creator>
  <cp:lastModifiedBy>哈哈哈</cp:lastModifiedBy>
  <dcterms:modified xsi:type="dcterms:W3CDTF">2020-12-20T15:00:27Z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