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745" w:rightChars="355"/>
        <w:jc w:val="left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开化县2021年公开招聘教师计划表</w:t>
      </w:r>
    </w:p>
    <w:p>
      <w:pPr>
        <w:spacing w:line="500" w:lineRule="exact"/>
        <w:rPr>
          <w:rFonts w:hint="eastAsia" w:ascii="黑体" w:hAnsi="黑体" w:eastAsia="黑体" w:cs="宋体"/>
          <w:kern w:val="0"/>
          <w:sz w:val="36"/>
          <w:szCs w:val="36"/>
        </w:rPr>
      </w:pPr>
    </w:p>
    <w:tbl>
      <w:tblPr>
        <w:tblStyle w:val="2"/>
        <w:tblW w:w="885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900"/>
        <w:gridCol w:w="1800"/>
        <w:gridCol w:w="3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招聘计划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学历要求</w:t>
            </w:r>
          </w:p>
        </w:tc>
        <w:tc>
          <w:tcPr>
            <w:tcW w:w="3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专业要求（供参考）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中小学语文教师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全日制普通高校专科及以上学历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汉语言文学类、语文教育、小学教育或初等教育（语文方向）、文秘等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中小学数学教师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数学类、数学教育、小学教育或初等教育（数学方向）、信息与计算数学等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中小学英语教师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英语、英语教育、小学教育或初等教育（英语方向）等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中小学科学教师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科学教育、物理学类、化学类、生物科学类、生物学等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初中历史与社会教师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政治学、历史学、地理学类等专业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中小学音乐教师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音乐与舞蹈学类、音乐教育、艺术教育（音乐方向）、小学教育或初等教育（音乐方向）等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中小学体育教师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体育学类、体育学、小学教育或初等教育（体育方向）等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中小学美术教师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美术学类、设计学类、美术教育、艺术教育（美术方向）等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中小学信息技术教师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计算机类、电子信息类等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全日制普通高校专科及以上学历或国民教育本科及以上学历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学前教育类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5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注：1.</w:t>
            </w:r>
            <w:r>
              <w:rPr>
                <w:rFonts w:hint="eastAsia" w:ascii="宋体" w:hAnsi="宋体" w:cs="宋体"/>
                <w:kern w:val="0"/>
                <w:sz w:val="24"/>
              </w:rPr>
              <w:t>不含赴高校招聘及定向委培人员放弃聘用资格的指标。2.每位考生只能选报一个岗位。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7E0D"/>
    <w:rsid w:val="17DF7E0D"/>
    <w:rsid w:val="2EA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2021-03-25T06:09:00Z</dcterms:created>
  <dc:creator>汪露</dc:creator>
  <cp:lastModifiedBy>ff</cp:lastModifiedBy>
  <dcterms:modified xsi:type="dcterms:W3CDTF">2021-03-28T13:49:31Z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ICV">
    <vt:lpwstr>973D5A1639EA4C8D8A0E063434F74860</vt:lpwstr>
  </property>
</Properties>
</file>